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6108" w14:textId="24407DBA" w:rsidR="001B0DAC" w:rsidRDefault="00DD5343" w:rsidP="000F485C">
      <w:pPr>
        <w:spacing w:line="240" w:lineRule="auto"/>
        <w:contextualSpacing/>
        <w:rPr>
          <w:b/>
          <w:bCs/>
        </w:rPr>
      </w:pPr>
      <w:r w:rsidRPr="00DD534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17E72" wp14:editId="4F12E86B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5737860" cy="2133600"/>
                <wp:effectExtent l="0" t="0" r="1524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80BB" w14:textId="348A57C5" w:rsidR="00DD5343" w:rsidRPr="00614400" w:rsidRDefault="00DD53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4400">
                              <w:rPr>
                                <w:b/>
                                <w:bCs/>
                              </w:rPr>
                              <w:t>Leerpunt</w:t>
                            </w:r>
                          </w:p>
                          <w:p w14:paraId="56BE6A94" w14:textId="1114DE60" w:rsidR="00CB65BC" w:rsidRDefault="00212500" w:rsidP="00CB65BC">
                            <w:r>
                              <w:t xml:space="preserve">Niet iedere persoon kan een klacht indienen namens een </w:t>
                            </w:r>
                            <w:r w:rsidR="00CB65BC">
                              <w:t>patiënt. Een klacht kan alleen ingediend worden door:</w:t>
                            </w:r>
                          </w:p>
                          <w:p w14:paraId="6BA32432" w14:textId="4CFB961C" w:rsidR="00CB65BC" w:rsidRDefault="00CB65BC" w:rsidP="00CB65B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 patiënt zelf.</w:t>
                            </w:r>
                          </w:p>
                          <w:p w14:paraId="78A7808D" w14:textId="153D3BC2" w:rsidR="00CB65BC" w:rsidRDefault="00455072" w:rsidP="00CB65B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Diens (wettelijk) vertegenwoordiger.</w:t>
                            </w:r>
                          </w:p>
                          <w:p w14:paraId="1663221B" w14:textId="2F7CD2F3" w:rsidR="00455072" w:rsidRDefault="00455072" w:rsidP="00CB65B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Diens zaakwaarnemer, </w:t>
                            </w:r>
                            <w:proofErr w:type="gramStart"/>
                            <w:r>
                              <w:t>indien</w:t>
                            </w:r>
                            <w:proofErr w:type="gramEnd"/>
                            <w:r>
                              <w:t xml:space="preserve"> de patiënt zijn zaken zelf niet kan behartigen.</w:t>
                            </w:r>
                          </w:p>
                          <w:p w14:paraId="69AF8B5A" w14:textId="54729D12" w:rsidR="00455072" w:rsidRDefault="00455072" w:rsidP="00CB65B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Nabestaande(n) van inmiddels overleden patiënten.</w:t>
                            </w:r>
                          </w:p>
                          <w:p w14:paraId="4EDC8B7C" w14:textId="015AF7A4" w:rsidR="00455072" w:rsidRDefault="00F47AA3" w:rsidP="00006E54">
                            <w:r>
                              <w:t>Slechts i</w:t>
                            </w:r>
                            <w:r w:rsidR="0049484F">
                              <w:t xml:space="preserve">n bijzondere omstandigheden kan de </w:t>
                            </w:r>
                            <w:proofErr w:type="spellStart"/>
                            <w:r w:rsidR="0049484F">
                              <w:t>geschilleninstantie</w:t>
                            </w:r>
                            <w:proofErr w:type="spellEnd"/>
                            <w:r w:rsidR="0049484F">
                              <w:t xml:space="preserve"> beklagrecht toekennen aan </w:t>
                            </w:r>
                            <w:r w:rsidR="00B17CB2">
                              <w:t xml:space="preserve">iemand </w:t>
                            </w:r>
                            <w:r w:rsidR="0049484F">
                              <w:t>die niet in een van deze categori</w:t>
                            </w:r>
                            <w:r w:rsidR="00614400">
                              <w:t>eën val</w:t>
                            </w:r>
                            <w:r w:rsidR="00B17CB2">
                              <w:t>t</w:t>
                            </w:r>
                            <w:r w:rsidR="00614400">
                              <w:t>.</w:t>
                            </w:r>
                          </w:p>
                          <w:p w14:paraId="0C086DEC" w14:textId="77777777" w:rsidR="00DD5343" w:rsidRDefault="00DD5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7E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28.75pt;width:451.8pt;height:16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">
                <v:textbox>
                  <w:txbxContent>
                    <w:p w14:paraId="300E80BB" w14:textId="348A57C5" w:rsidR="00DD5343" w:rsidRPr="00614400" w:rsidRDefault="00DD5343">
                      <w:pPr>
                        <w:rPr>
                          <w:b/>
                          <w:bCs/>
                        </w:rPr>
                      </w:pPr>
                      <w:r w:rsidRPr="00614400">
                        <w:rPr>
                          <w:b/>
                          <w:bCs/>
                        </w:rPr>
                        <w:t>Leerpunt</w:t>
                      </w:r>
                    </w:p>
                    <w:p w14:paraId="56BE6A94" w14:textId="1114DE60" w:rsidR="00CB65BC" w:rsidRDefault="00212500" w:rsidP="00CB65BC">
                      <w:r>
                        <w:t xml:space="preserve">Niet iedere persoon kan een klacht indienen namens een </w:t>
                      </w:r>
                      <w:r w:rsidR="00CB65BC">
                        <w:t>patiënt. Een klacht kan alleen ingediend worden door:</w:t>
                      </w:r>
                    </w:p>
                    <w:p w14:paraId="6BA32432" w14:textId="4CFB961C" w:rsidR="00CB65BC" w:rsidRDefault="00CB65BC" w:rsidP="00CB65BC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De patiënt zelf.</w:t>
                      </w:r>
                    </w:p>
                    <w:p w14:paraId="78A7808D" w14:textId="153D3BC2" w:rsidR="00CB65BC" w:rsidRDefault="00455072" w:rsidP="00CB65BC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Diens (wettelijk) vertegenwoordiger.</w:t>
                      </w:r>
                    </w:p>
                    <w:p w14:paraId="1663221B" w14:textId="2F7CD2F3" w:rsidR="00455072" w:rsidRDefault="00455072" w:rsidP="00CB65BC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Diens zaakwaarnemer, </w:t>
                      </w:r>
                      <w:proofErr w:type="gramStart"/>
                      <w:r>
                        <w:t>indien</w:t>
                      </w:r>
                      <w:proofErr w:type="gramEnd"/>
                      <w:r>
                        <w:t xml:space="preserve"> de patiënt zijn zaken zelf niet kan behartigen.</w:t>
                      </w:r>
                    </w:p>
                    <w:p w14:paraId="69AF8B5A" w14:textId="54729D12" w:rsidR="00455072" w:rsidRDefault="00455072" w:rsidP="00CB65BC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Nabestaande(n) van inmiddels overleden patiënten.</w:t>
                      </w:r>
                    </w:p>
                    <w:p w14:paraId="4EDC8B7C" w14:textId="015AF7A4" w:rsidR="00455072" w:rsidRDefault="00F47AA3" w:rsidP="00006E54">
                      <w:r>
                        <w:t>Slechts i</w:t>
                      </w:r>
                      <w:r w:rsidR="0049484F">
                        <w:t xml:space="preserve">n bijzondere omstandigheden kan de </w:t>
                      </w:r>
                      <w:proofErr w:type="spellStart"/>
                      <w:r w:rsidR="0049484F">
                        <w:t>geschilleninstantie</w:t>
                      </w:r>
                      <w:proofErr w:type="spellEnd"/>
                      <w:r w:rsidR="0049484F">
                        <w:t xml:space="preserve"> beklagrecht toekennen aan </w:t>
                      </w:r>
                      <w:r w:rsidR="00B17CB2">
                        <w:t xml:space="preserve">iemand </w:t>
                      </w:r>
                      <w:r w:rsidR="0049484F">
                        <w:t>die niet in een van deze categori</w:t>
                      </w:r>
                      <w:r w:rsidR="00614400">
                        <w:t>eën val</w:t>
                      </w:r>
                      <w:r w:rsidR="00B17CB2">
                        <w:t>t</w:t>
                      </w:r>
                      <w:r w:rsidR="00614400">
                        <w:t>.</w:t>
                      </w:r>
                    </w:p>
                    <w:p w14:paraId="0C086DEC" w14:textId="77777777" w:rsidR="00DD5343" w:rsidRDefault="00DD5343"/>
                  </w:txbxContent>
                </v:textbox>
                <w10:wrap type="square" anchorx="margin"/>
              </v:shape>
            </w:pict>
          </mc:Fallback>
        </mc:AlternateContent>
      </w:r>
      <w:r w:rsidR="001B0DAC">
        <w:rPr>
          <w:b/>
          <w:bCs/>
        </w:rPr>
        <w:t xml:space="preserve">Analyse casus </w:t>
      </w:r>
      <w:r w:rsidR="009A7CCF">
        <w:rPr>
          <w:b/>
          <w:bCs/>
        </w:rPr>
        <w:t>2018-G004</w:t>
      </w:r>
    </w:p>
    <w:p w14:paraId="436B846F" w14:textId="18AC4785" w:rsidR="009A7CCF" w:rsidRDefault="009A7CCF" w:rsidP="000F485C">
      <w:pPr>
        <w:spacing w:line="240" w:lineRule="auto"/>
        <w:contextualSpacing/>
        <w:rPr>
          <w:b/>
          <w:bCs/>
        </w:rPr>
      </w:pPr>
    </w:p>
    <w:p w14:paraId="691EDD5C" w14:textId="5D191BBD" w:rsidR="00C5206F" w:rsidRPr="000738F6" w:rsidRDefault="000738F6" w:rsidP="000F485C">
      <w:pPr>
        <w:spacing w:line="240" w:lineRule="auto"/>
        <w:contextualSpacing/>
        <w:rPr>
          <w:b/>
          <w:bCs/>
        </w:rPr>
      </w:pPr>
      <w:r w:rsidRPr="000738F6">
        <w:rPr>
          <w:b/>
          <w:bCs/>
        </w:rPr>
        <w:t>De feiten</w:t>
      </w:r>
    </w:p>
    <w:p w14:paraId="0989FEFC" w14:textId="015A689A" w:rsidR="000F485C" w:rsidRDefault="009A56FE" w:rsidP="000F485C">
      <w:pPr>
        <w:spacing w:line="240" w:lineRule="auto"/>
        <w:contextualSpacing/>
      </w:pPr>
      <w:r>
        <w:t xml:space="preserve">Klager is de zoon van de patiënt. </w:t>
      </w:r>
      <w:r w:rsidR="00223718">
        <w:t>Zij heeft zorg ontvangen van beklaagden in het kader van een traject dat mogelijk zou leiden tot euthanasie. Euthanasie heeft uiteindelijk niet plaatsgevonden en patiënte verblijft heden in een verzorgingstehuis</w:t>
      </w:r>
      <w:r w:rsidR="00381BF7">
        <w:t>.</w:t>
      </w:r>
    </w:p>
    <w:p w14:paraId="7D93C32B" w14:textId="77777777" w:rsidR="00DD5343" w:rsidRDefault="00DD5343" w:rsidP="000F485C">
      <w:pPr>
        <w:spacing w:line="240" w:lineRule="auto"/>
        <w:contextualSpacing/>
      </w:pPr>
    </w:p>
    <w:p w14:paraId="1D3179CB" w14:textId="6C2DF4F9" w:rsidR="000738F6" w:rsidRDefault="000738F6" w:rsidP="000F485C">
      <w:pPr>
        <w:spacing w:line="240" w:lineRule="auto"/>
        <w:contextualSpacing/>
        <w:rPr>
          <w:b/>
          <w:bCs/>
        </w:rPr>
      </w:pPr>
      <w:r w:rsidRPr="0070122C">
        <w:rPr>
          <w:b/>
          <w:bCs/>
        </w:rPr>
        <w:t>Klacht</w:t>
      </w:r>
    </w:p>
    <w:p w14:paraId="13DD39D0" w14:textId="0EA20AE8" w:rsidR="008F3B9C" w:rsidRDefault="00806AE2" w:rsidP="000F485C">
      <w:pPr>
        <w:spacing w:line="240" w:lineRule="auto"/>
        <w:contextualSpacing/>
      </w:pPr>
      <w:r>
        <w:t>Klager kan zich niet verenigen met de wijze waarop zijn moeder is begeleid in voornoemd traject.</w:t>
      </w:r>
    </w:p>
    <w:p w14:paraId="19B9CFA7" w14:textId="77777777" w:rsidR="00806AE2" w:rsidRPr="008F3B9C" w:rsidRDefault="00806AE2" w:rsidP="000F485C">
      <w:pPr>
        <w:spacing w:line="240" w:lineRule="auto"/>
        <w:contextualSpacing/>
      </w:pPr>
    </w:p>
    <w:p w14:paraId="1C216DBB" w14:textId="77777777" w:rsidR="005D3D3D" w:rsidRDefault="000738F6" w:rsidP="005D3D3D">
      <w:pPr>
        <w:spacing w:line="240" w:lineRule="auto"/>
        <w:contextualSpacing/>
        <w:rPr>
          <w:b/>
          <w:bCs/>
        </w:rPr>
      </w:pPr>
      <w:r w:rsidRPr="00327E54">
        <w:rPr>
          <w:b/>
          <w:bCs/>
        </w:rPr>
        <w:t>Beoordeling</w:t>
      </w:r>
      <w:r w:rsidR="00C75AAA">
        <w:rPr>
          <w:b/>
          <w:bCs/>
        </w:rPr>
        <w:t xml:space="preserve"> en leerpunten</w:t>
      </w:r>
    </w:p>
    <w:p w14:paraId="2A502DBA" w14:textId="4945F6FF" w:rsidR="003C2211" w:rsidRPr="005D3D3D" w:rsidRDefault="003C2211" w:rsidP="005D3D3D">
      <w:pPr>
        <w:spacing w:line="240" w:lineRule="auto"/>
        <w:contextualSpacing/>
        <w:rPr>
          <w:b/>
          <w:bCs/>
        </w:rPr>
      </w:pPr>
      <w:r>
        <w:t xml:space="preserve">Op basis van artikel 1, onderdeel g, het Reglement </w:t>
      </w:r>
      <w:proofErr w:type="spellStart"/>
      <w:r>
        <w:t>geschilleninstantie</w:t>
      </w:r>
      <w:proofErr w:type="spellEnd"/>
      <w:r>
        <w:t xml:space="preserve"> DOKh als bedoeld in artikel 19, lid 3, van de Wet kwaliteit, klachten en geschillen zorg (hierna: het Reglement), kunnen de volgende personen een geschil bij de Geschilleninstantie aanhangig maken: </w:t>
      </w:r>
    </w:p>
    <w:p w14:paraId="60F70931" w14:textId="77777777" w:rsidR="003C2211" w:rsidRDefault="003C2211" w:rsidP="003B111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Iedere hulpvrager die gebruik wil maken, gebruik maakt of heeft gemaakt van de diensten van een (huis-)arts of andere zorgaanbieder; </w:t>
      </w:r>
    </w:p>
    <w:p w14:paraId="002887BA" w14:textId="77777777" w:rsidR="003C2211" w:rsidRDefault="003C2211" w:rsidP="003B111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 vertegenwoordiger die door de patiënt is aangewezen of de wettelijke vertegenwoordiger van de patiënt; </w:t>
      </w:r>
    </w:p>
    <w:p w14:paraId="2DEBA5C4" w14:textId="77777777" w:rsidR="003C2211" w:rsidRDefault="003C2211" w:rsidP="003B111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 zaakwaarnemer voor diegene die zijn zaken niet zelf kan behartigen; </w:t>
      </w:r>
    </w:p>
    <w:p w14:paraId="73689811" w14:textId="444316B6" w:rsidR="008F3B9C" w:rsidRDefault="003C2211" w:rsidP="003B1118">
      <w:pPr>
        <w:pStyle w:val="Lijstalinea"/>
        <w:numPr>
          <w:ilvl w:val="0"/>
          <w:numId w:val="4"/>
        </w:numPr>
        <w:spacing w:line="240" w:lineRule="auto"/>
      </w:pPr>
      <w:r>
        <w:t>Nabestaande(n) van inmiddels overleden patiënten.</w:t>
      </w:r>
    </w:p>
    <w:p w14:paraId="1AEA39C2" w14:textId="19C47DEA" w:rsidR="005D3D3D" w:rsidRDefault="00A839CE" w:rsidP="003C2211">
      <w:pPr>
        <w:spacing w:line="240" w:lineRule="auto"/>
        <w:contextualSpacing/>
      </w:pPr>
      <w:r>
        <w:t>Verder kan</w:t>
      </w:r>
      <w:r w:rsidR="003B1118" w:rsidRPr="003B1118">
        <w:t xml:space="preserve"> </w:t>
      </w:r>
      <w:r w:rsidR="003B1118">
        <w:t xml:space="preserve">de </w:t>
      </w:r>
      <w:proofErr w:type="spellStart"/>
      <w:r w:rsidR="003B1118">
        <w:t>geschilleninstantie</w:t>
      </w:r>
      <w:proofErr w:type="spellEnd"/>
      <w:r w:rsidR="003B1118">
        <w:t xml:space="preserve"> </w:t>
      </w:r>
      <w:r>
        <w:t xml:space="preserve">in bijzondere omstandigheden beklagrecht toekennen aan een betrokkene die geen rechtstreeks beklagrecht heeft. </w:t>
      </w:r>
    </w:p>
    <w:p w14:paraId="4E944512" w14:textId="77777777" w:rsidR="00A839CE" w:rsidRPr="008F3B9C" w:rsidRDefault="00A839CE" w:rsidP="003C2211">
      <w:pPr>
        <w:spacing w:line="240" w:lineRule="auto"/>
        <w:contextualSpacing/>
      </w:pPr>
    </w:p>
    <w:p w14:paraId="3123D053" w14:textId="100F6680" w:rsidR="000738F6" w:rsidRPr="00276292" w:rsidRDefault="000738F6" w:rsidP="000F485C">
      <w:pPr>
        <w:spacing w:line="240" w:lineRule="auto"/>
        <w:contextualSpacing/>
        <w:rPr>
          <w:b/>
          <w:bCs/>
        </w:rPr>
      </w:pPr>
      <w:r w:rsidRPr="00276292">
        <w:rPr>
          <w:b/>
          <w:bCs/>
        </w:rPr>
        <w:t>Beslissing</w:t>
      </w:r>
    </w:p>
    <w:p w14:paraId="5D1FBF35" w14:textId="21846391" w:rsidR="0090198A" w:rsidRDefault="00A839CE" w:rsidP="000F485C">
      <w:pPr>
        <w:spacing w:line="240" w:lineRule="auto"/>
        <w:contextualSpacing/>
      </w:pPr>
      <w:r>
        <w:t>Klager behoort niet tot een van de voornoemde personen die gerechtigd zijn een klacht in te dienen</w:t>
      </w:r>
      <w:r w:rsidR="00142B41">
        <w:t xml:space="preserve">. </w:t>
      </w:r>
      <w:r w:rsidR="00FF7573">
        <w:t>D</w:t>
      </w:r>
      <w:r w:rsidR="00142B41">
        <w:t xml:space="preserve">e </w:t>
      </w:r>
      <w:proofErr w:type="spellStart"/>
      <w:r w:rsidR="00142B41">
        <w:t>geschilleninstantie</w:t>
      </w:r>
      <w:proofErr w:type="spellEnd"/>
      <w:r w:rsidR="00142B41">
        <w:t xml:space="preserve"> </w:t>
      </w:r>
      <w:r w:rsidR="00FF7573">
        <w:t xml:space="preserve">ziet </w:t>
      </w:r>
      <w:r w:rsidR="00142B41">
        <w:t>geen aanleiding om hem toch beklagrecht toe te wijzen. De klacht wordt niet ontvankelijk verklaard.</w:t>
      </w:r>
    </w:p>
    <w:sectPr w:rsidR="0090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0CC"/>
    <w:multiLevelType w:val="hybridMultilevel"/>
    <w:tmpl w:val="DE26F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4B81"/>
    <w:multiLevelType w:val="hybridMultilevel"/>
    <w:tmpl w:val="D65C1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967"/>
    <w:multiLevelType w:val="hybridMultilevel"/>
    <w:tmpl w:val="7C94A616"/>
    <w:lvl w:ilvl="0" w:tplc="ED0C8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1FD"/>
    <w:multiLevelType w:val="hybridMultilevel"/>
    <w:tmpl w:val="9FBE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7D6"/>
    <w:multiLevelType w:val="hybridMultilevel"/>
    <w:tmpl w:val="B290E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128B4"/>
    <w:multiLevelType w:val="hybridMultilevel"/>
    <w:tmpl w:val="9BD6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6681">
    <w:abstractNumId w:val="5"/>
  </w:num>
  <w:num w:numId="2" w16cid:durableId="1745449745">
    <w:abstractNumId w:val="3"/>
  </w:num>
  <w:num w:numId="3" w16cid:durableId="1266304181">
    <w:abstractNumId w:val="1"/>
  </w:num>
  <w:num w:numId="4" w16cid:durableId="2097507885">
    <w:abstractNumId w:val="0"/>
  </w:num>
  <w:num w:numId="5" w16cid:durableId="1579168543">
    <w:abstractNumId w:val="2"/>
  </w:num>
  <w:num w:numId="6" w16cid:durableId="1828281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6"/>
    <w:rsid w:val="00006E54"/>
    <w:rsid w:val="000738F6"/>
    <w:rsid w:val="000D5174"/>
    <w:rsid w:val="000F485C"/>
    <w:rsid w:val="001070A6"/>
    <w:rsid w:val="00142B41"/>
    <w:rsid w:val="001969BD"/>
    <w:rsid w:val="001B0DAC"/>
    <w:rsid w:val="00212500"/>
    <w:rsid w:val="00223718"/>
    <w:rsid w:val="00227E13"/>
    <w:rsid w:val="00256E4A"/>
    <w:rsid w:val="00276292"/>
    <w:rsid w:val="002D241F"/>
    <w:rsid w:val="00327E54"/>
    <w:rsid w:val="00351708"/>
    <w:rsid w:val="00381BF7"/>
    <w:rsid w:val="003B1118"/>
    <w:rsid w:val="003C2211"/>
    <w:rsid w:val="003F16A0"/>
    <w:rsid w:val="00455072"/>
    <w:rsid w:val="0049484F"/>
    <w:rsid w:val="004B5CEB"/>
    <w:rsid w:val="004F134A"/>
    <w:rsid w:val="005104A1"/>
    <w:rsid w:val="0051462D"/>
    <w:rsid w:val="00547339"/>
    <w:rsid w:val="00554BD8"/>
    <w:rsid w:val="005D3D3D"/>
    <w:rsid w:val="00614400"/>
    <w:rsid w:val="006618FE"/>
    <w:rsid w:val="006712AC"/>
    <w:rsid w:val="0070122C"/>
    <w:rsid w:val="007E355A"/>
    <w:rsid w:val="00806AE2"/>
    <w:rsid w:val="00821A02"/>
    <w:rsid w:val="00863576"/>
    <w:rsid w:val="008F3B9C"/>
    <w:rsid w:val="0090198A"/>
    <w:rsid w:val="009134EA"/>
    <w:rsid w:val="009A56FE"/>
    <w:rsid w:val="009A7CCF"/>
    <w:rsid w:val="00A01C6E"/>
    <w:rsid w:val="00A606F1"/>
    <w:rsid w:val="00A839CE"/>
    <w:rsid w:val="00AB4CD8"/>
    <w:rsid w:val="00AE6557"/>
    <w:rsid w:val="00B12422"/>
    <w:rsid w:val="00B17CB2"/>
    <w:rsid w:val="00BD2DF2"/>
    <w:rsid w:val="00C00801"/>
    <w:rsid w:val="00C5206F"/>
    <w:rsid w:val="00C75AAA"/>
    <w:rsid w:val="00C951AA"/>
    <w:rsid w:val="00CB65BC"/>
    <w:rsid w:val="00DD5343"/>
    <w:rsid w:val="00EF7EA2"/>
    <w:rsid w:val="00F47AA3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19B"/>
  <w15:chartTrackingRefBased/>
  <w15:docId w15:val="{37FC9357-B652-4ACE-9857-14DAF7C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8F6"/>
    <w:pPr>
      <w:ind w:left="720"/>
      <w:contextualSpacing/>
    </w:pPr>
  </w:style>
  <w:style w:type="paragraph" w:customStyle="1" w:styleId="Default">
    <w:name w:val="Default"/>
    <w:rsid w:val="003C2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Koehoorn | DOKh</dc:creator>
  <cp:keywords/>
  <dc:description/>
  <cp:lastModifiedBy>Femke Moerbeek | DOKh</cp:lastModifiedBy>
  <cp:revision>2</cp:revision>
  <dcterms:created xsi:type="dcterms:W3CDTF">2023-09-19T11:13:00Z</dcterms:created>
  <dcterms:modified xsi:type="dcterms:W3CDTF">2023-09-19T11:13:00Z</dcterms:modified>
</cp:coreProperties>
</file>