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2E20" w14:textId="5A0C7F6C" w:rsidR="003D45A9" w:rsidRDefault="003D45A9" w:rsidP="000F485C">
      <w:pPr>
        <w:spacing w:line="240" w:lineRule="auto"/>
        <w:contextualSpacing/>
        <w:rPr>
          <w:b/>
          <w:bCs/>
        </w:rPr>
      </w:pPr>
      <w:r w:rsidRPr="003D45A9">
        <w:rPr>
          <w:b/>
          <w:bCs/>
          <w:noProof/>
        </w:rPr>
        <mc:AlternateContent>
          <mc:Choice Requires="wps">
            <w:drawing>
              <wp:anchor distT="45720" distB="45720" distL="114300" distR="114300" simplePos="0" relativeHeight="251659264" behindDoc="0" locked="0" layoutInCell="1" allowOverlap="1" wp14:anchorId="3E042855" wp14:editId="6123F704">
                <wp:simplePos x="0" y="0"/>
                <wp:positionH relativeFrom="margin">
                  <wp:align>right</wp:align>
                </wp:positionH>
                <wp:positionV relativeFrom="paragraph">
                  <wp:posOffset>327025</wp:posOffset>
                </wp:positionV>
                <wp:extent cx="5737860" cy="1404620"/>
                <wp:effectExtent l="0" t="0" r="1524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0E471767" w14:textId="387C8E3D" w:rsidR="00141AAB" w:rsidRDefault="003D45A9" w:rsidP="00DC6482">
                            <w:pPr>
                              <w:rPr>
                                <w:b/>
                                <w:bCs/>
                              </w:rPr>
                            </w:pPr>
                            <w:r w:rsidRPr="003D45A9">
                              <w:rPr>
                                <w:b/>
                                <w:bCs/>
                              </w:rPr>
                              <w:t>Leerpunten</w:t>
                            </w:r>
                          </w:p>
                          <w:p w14:paraId="37D40A49" w14:textId="44055DDB" w:rsidR="00DC6482" w:rsidRDefault="00DC6482" w:rsidP="00DC6482">
                            <w:pPr>
                              <w:pStyle w:val="Lijstalinea"/>
                              <w:numPr>
                                <w:ilvl w:val="0"/>
                                <w:numId w:val="9"/>
                              </w:numPr>
                              <w:rPr>
                                <w:b/>
                                <w:bCs/>
                              </w:rPr>
                            </w:pPr>
                            <w:r>
                              <w:rPr>
                                <w:b/>
                                <w:bCs/>
                              </w:rPr>
                              <w:t>Goede dossiervorming is altijd belangrijk. Als er</w:t>
                            </w:r>
                            <w:r w:rsidR="00374779">
                              <w:rPr>
                                <w:b/>
                                <w:bCs/>
                              </w:rPr>
                              <w:t xml:space="preserve"> tijdens een consult </w:t>
                            </w:r>
                            <w:r w:rsidR="00D06825">
                              <w:rPr>
                                <w:b/>
                                <w:bCs/>
                              </w:rPr>
                              <w:t xml:space="preserve">tussen arts en patiënt een meningsverschil ontstaat over een behandeling of een doorverwijzing, is het </w:t>
                            </w:r>
                            <w:r w:rsidR="0083508A">
                              <w:rPr>
                                <w:b/>
                                <w:bCs/>
                              </w:rPr>
                              <w:t>voor de naslag verstandig om hier</w:t>
                            </w:r>
                            <w:r w:rsidR="00B16F2F">
                              <w:rPr>
                                <w:b/>
                                <w:bCs/>
                              </w:rPr>
                              <w:t>over</w:t>
                            </w:r>
                            <w:r w:rsidR="0083508A">
                              <w:rPr>
                                <w:b/>
                                <w:bCs/>
                              </w:rPr>
                              <w:t xml:space="preserve"> iets vast te leggen in het medisch dossier.</w:t>
                            </w:r>
                          </w:p>
                          <w:p w14:paraId="2755ED9C" w14:textId="716E737D" w:rsidR="003D45A9" w:rsidRPr="00397ADA" w:rsidRDefault="00570E5B" w:rsidP="00397ADA">
                            <w:pPr>
                              <w:pStyle w:val="Lijstalinea"/>
                              <w:numPr>
                                <w:ilvl w:val="0"/>
                                <w:numId w:val="9"/>
                              </w:numPr>
                              <w:rPr>
                                <w:b/>
                                <w:bCs/>
                              </w:rPr>
                            </w:pPr>
                            <w:r>
                              <w:rPr>
                                <w:b/>
                                <w:bCs/>
                              </w:rPr>
                              <w:t xml:space="preserve">Soms is er geen goede overdracht wanneer de behandeling vanuit de tweede lijn weer wordt overgedragen naar de eerste lijn. </w:t>
                            </w:r>
                            <w:r w:rsidR="008D122D">
                              <w:rPr>
                                <w:b/>
                                <w:bCs/>
                              </w:rPr>
                              <w:t xml:space="preserve">Wanneer een patiënt vraagt om vervolgbehandeling in de eerste lijn terwijl de huisarts </w:t>
                            </w:r>
                            <w:r w:rsidR="00FF63D5">
                              <w:rPr>
                                <w:b/>
                                <w:bCs/>
                              </w:rPr>
                              <w:t xml:space="preserve">in de veronderstelling is dat de patiënt nog in de tweede lijn in behandeling is, </w:t>
                            </w:r>
                            <w:r w:rsidR="00767E17">
                              <w:rPr>
                                <w:b/>
                                <w:bCs/>
                              </w:rPr>
                              <w:t>is het</w:t>
                            </w:r>
                            <w:r w:rsidR="00F85203">
                              <w:rPr>
                                <w:b/>
                                <w:bCs/>
                              </w:rPr>
                              <w:t xml:space="preserve"> zorgvuldig</w:t>
                            </w:r>
                            <w:r w:rsidR="00B16F2F">
                              <w:rPr>
                                <w:b/>
                                <w:bCs/>
                              </w:rPr>
                              <w:t>er</w:t>
                            </w:r>
                            <w:r w:rsidR="00F85203">
                              <w:rPr>
                                <w:b/>
                                <w:bCs/>
                              </w:rPr>
                              <w:t xml:space="preserve"> </w:t>
                            </w:r>
                            <w:r w:rsidR="00767E17">
                              <w:rPr>
                                <w:b/>
                                <w:bCs/>
                              </w:rPr>
                              <w:t xml:space="preserve">om actief contact te </w:t>
                            </w:r>
                            <w:r w:rsidR="00F85203">
                              <w:rPr>
                                <w:b/>
                                <w:bCs/>
                              </w:rPr>
                              <w:t>zoeken met de tweede lijn om navraag te doen. Wanneer d</w:t>
                            </w:r>
                            <w:r w:rsidR="001112E9">
                              <w:rPr>
                                <w:b/>
                                <w:bCs/>
                              </w:rPr>
                              <w:t>a</w:t>
                            </w:r>
                            <w:r w:rsidR="00F85203">
                              <w:rPr>
                                <w:b/>
                                <w:bCs/>
                              </w:rPr>
                              <w:t xml:space="preserve">t niet of ten dele gebeurt </w:t>
                            </w:r>
                            <w:r w:rsidR="0091575D">
                              <w:rPr>
                                <w:b/>
                                <w:bCs/>
                              </w:rPr>
                              <w:t xml:space="preserve">kan </w:t>
                            </w:r>
                            <w:r w:rsidR="001112E9">
                              <w:rPr>
                                <w:b/>
                                <w:bCs/>
                              </w:rPr>
                              <w:t>he</w:t>
                            </w:r>
                            <w:r w:rsidR="0091575D">
                              <w:rPr>
                                <w:b/>
                                <w:bCs/>
                              </w:rPr>
                              <w:t xml:space="preserve">t leiden tot gegrondverklaring van een klacht wanneer de patiënt kan aantonen dat </w:t>
                            </w:r>
                            <w:r w:rsidR="006C211D">
                              <w:rPr>
                                <w:b/>
                                <w:bCs/>
                              </w:rPr>
                              <w:t xml:space="preserve">hij of zij verstoken is geweest van de noodzakelijke medische zorg. </w:t>
                            </w:r>
                            <w:r w:rsidR="00397ADA">
                              <w:rPr>
                                <w:b/>
                                <w:bCs/>
                              </w:rPr>
                              <w:t>Dat is in deze casus niet aan de orde geweest.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42855" id="_x0000_t202" coordsize="21600,21600" o:spt="202" path="m,l,21600r21600,l21600,xe">
                <v:stroke joinstyle="miter"/>
                <v:path gradientshapeok="t" o:connecttype="rect"/>
              </v:shapetype>
              <v:shape id="Tekstvak 2" o:spid="_x0000_s1026" type="#_x0000_t202" style="position:absolute;margin-left:400.6pt;margin-top:25.75pt;width:451.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">
                <v:textbox style="mso-fit-shape-to-text:t">
                  <w:txbxContent>
                    <w:p w14:paraId="0E471767" w14:textId="387C8E3D" w:rsidR="00141AAB" w:rsidRDefault="003D45A9" w:rsidP="00DC6482">
                      <w:pPr>
                        <w:rPr>
                          <w:b/>
                          <w:bCs/>
                        </w:rPr>
                      </w:pPr>
                      <w:r w:rsidRPr="003D45A9">
                        <w:rPr>
                          <w:b/>
                          <w:bCs/>
                        </w:rPr>
                        <w:t>Leerpunten</w:t>
                      </w:r>
                    </w:p>
                    <w:p w14:paraId="37D40A49" w14:textId="44055DDB" w:rsidR="00DC6482" w:rsidRDefault="00DC6482" w:rsidP="00DC6482">
                      <w:pPr>
                        <w:pStyle w:val="Lijstalinea"/>
                        <w:numPr>
                          <w:ilvl w:val="0"/>
                          <w:numId w:val="9"/>
                        </w:numPr>
                        <w:rPr>
                          <w:b/>
                          <w:bCs/>
                        </w:rPr>
                      </w:pPr>
                      <w:r>
                        <w:rPr>
                          <w:b/>
                          <w:bCs/>
                        </w:rPr>
                        <w:t>Goede dossiervorming is altijd belangrijk. Als er</w:t>
                      </w:r>
                      <w:r w:rsidR="00374779">
                        <w:rPr>
                          <w:b/>
                          <w:bCs/>
                        </w:rPr>
                        <w:t xml:space="preserve"> tijdens een consult </w:t>
                      </w:r>
                      <w:r w:rsidR="00D06825">
                        <w:rPr>
                          <w:b/>
                          <w:bCs/>
                        </w:rPr>
                        <w:t xml:space="preserve">tussen arts en patiënt een meningsverschil ontstaat over een behandeling of een doorverwijzing, is het </w:t>
                      </w:r>
                      <w:r w:rsidR="0083508A">
                        <w:rPr>
                          <w:b/>
                          <w:bCs/>
                        </w:rPr>
                        <w:t>voor de naslag verstandig om hier</w:t>
                      </w:r>
                      <w:r w:rsidR="00B16F2F">
                        <w:rPr>
                          <w:b/>
                          <w:bCs/>
                        </w:rPr>
                        <w:t>over</w:t>
                      </w:r>
                      <w:r w:rsidR="0083508A">
                        <w:rPr>
                          <w:b/>
                          <w:bCs/>
                        </w:rPr>
                        <w:t xml:space="preserve"> iets vast te leggen in het medisch dossier.</w:t>
                      </w:r>
                    </w:p>
                    <w:p w14:paraId="2755ED9C" w14:textId="716E737D" w:rsidR="003D45A9" w:rsidRPr="00397ADA" w:rsidRDefault="00570E5B" w:rsidP="00397ADA">
                      <w:pPr>
                        <w:pStyle w:val="Lijstalinea"/>
                        <w:numPr>
                          <w:ilvl w:val="0"/>
                          <w:numId w:val="9"/>
                        </w:numPr>
                        <w:rPr>
                          <w:b/>
                          <w:bCs/>
                        </w:rPr>
                      </w:pPr>
                      <w:r>
                        <w:rPr>
                          <w:b/>
                          <w:bCs/>
                        </w:rPr>
                        <w:t xml:space="preserve">Soms is er geen goede overdracht wanneer de behandeling vanuit de tweede lijn weer wordt overgedragen naar de eerste lijn. </w:t>
                      </w:r>
                      <w:r w:rsidR="008D122D">
                        <w:rPr>
                          <w:b/>
                          <w:bCs/>
                        </w:rPr>
                        <w:t xml:space="preserve">Wanneer een patiënt vraagt om vervolgbehandeling in de eerste lijn terwijl de huisarts </w:t>
                      </w:r>
                      <w:r w:rsidR="00FF63D5">
                        <w:rPr>
                          <w:b/>
                          <w:bCs/>
                        </w:rPr>
                        <w:t xml:space="preserve">in de veronderstelling is dat de patiënt nog in de tweede lijn in behandeling is, </w:t>
                      </w:r>
                      <w:r w:rsidR="00767E17">
                        <w:rPr>
                          <w:b/>
                          <w:bCs/>
                        </w:rPr>
                        <w:t>is het</w:t>
                      </w:r>
                      <w:r w:rsidR="00F85203">
                        <w:rPr>
                          <w:b/>
                          <w:bCs/>
                        </w:rPr>
                        <w:t xml:space="preserve"> zorgvuldig</w:t>
                      </w:r>
                      <w:r w:rsidR="00B16F2F">
                        <w:rPr>
                          <w:b/>
                          <w:bCs/>
                        </w:rPr>
                        <w:t>er</w:t>
                      </w:r>
                      <w:r w:rsidR="00F85203">
                        <w:rPr>
                          <w:b/>
                          <w:bCs/>
                        </w:rPr>
                        <w:t xml:space="preserve"> </w:t>
                      </w:r>
                      <w:r w:rsidR="00767E17">
                        <w:rPr>
                          <w:b/>
                          <w:bCs/>
                        </w:rPr>
                        <w:t xml:space="preserve">om actief contact te </w:t>
                      </w:r>
                      <w:r w:rsidR="00F85203">
                        <w:rPr>
                          <w:b/>
                          <w:bCs/>
                        </w:rPr>
                        <w:t>zoeken met de tweede lijn om navraag te doen. Wanneer d</w:t>
                      </w:r>
                      <w:r w:rsidR="001112E9">
                        <w:rPr>
                          <w:b/>
                          <w:bCs/>
                        </w:rPr>
                        <w:t>a</w:t>
                      </w:r>
                      <w:r w:rsidR="00F85203">
                        <w:rPr>
                          <w:b/>
                          <w:bCs/>
                        </w:rPr>
                        <w:t xml:space="preserve">t niet of ten dele gebeurt </w:t>
                      </w:r>
                      <w:r w:rsidR="0091575D">
                        <w:rPr>
                          <w:b/>
                          <w:bCs/>
                        </w:rPr>
                        <w:t xml:space="preserve">kan </w:t>
                      </w:r>
                      <w:r w:rsidR="001112E9">
                        <w:rPr>
                          <w:b/>
                          <w:bCs/>
                        </w:rPr>
                        <w:t>he</w:t>
                      </w:r>
                      <w:r w:rsidR="0091575D">
                        <w:rPr>
                          <w:b/>
                          <w:bCs/>
                        </w:rPr>
                        <w:t xml:space="preserve">t leiden tot gegrondverklaring van een klacht wanneer de patiënt kan aantonen dat </w:t>
                      </w:r>
                      <w:r w:rsidR="006C211D">
                        <w:rPr>
                          <w:b/>
                          <w:bCs/>
                        </w:rPr>
                        <w:t xml:space="preserve">hij of zij verstoken is geweest van de noodzakelijke medische zorg. </w:t>
                      </w:r>
                      <w:r w:rsidR="00397ADA">
                        <w:rPr>
                          <w:b/>
                          <w:bCs/>
                        </w:rPr>
                        <w:t>Dat is in deze casus niet aan de orde geweest.</w:t>
                      </w:r>
                    </w:p>
                  </w:txbxContent>
                </v:textbox>
                <w10:wrap type="square" anchorx="margin"/>
              </v:shape>
            </w:pict>
          </mc:Fallback>
        </mc:AlternateContent>
      </w:r>
      <w:r>
        <w:rPr>
          <w:b/>
          <w:bCs/>
        </w:rPr>
        <w:t xml:space="preserve">Analyse casus </w:t>
      </w:r>
      <w:r w:rsidR="00CD0198">
        <w:rPr>
          <w:b/>
          <w:bCs/>
        </w:rPr>
        <w:t>2019_G010</w:t>
      </w:r>
    </w:p>
    <w:p w14:paraId="28204F60" w14:textId="039589A4" w:rsidR="003D45A9" w:rsidRDefault="003D45A9" w:rsidP="000F485C">
      <w:pPr>
        <w:spacing w:line="240" w:lineRule="auto"/>
        <w:contextualSpacing/>
        <w:rPr>
          <w:b/>
          <w:bCs/>
        </w:rPr>
      </w:pPr>
    </w:p>
    <w:p w14:paraId="691EDD5C" w14:textId="5B845DB6" w:rsidR="00C5206F" w:rsidRPr="000738F6" w:rsidRDefault="000738F6" w:rsidP="000F485C">
      <w:pPr>
        <w:spacing w:line="240" w:lineRule="auto"/>
        <w:contextualSpacing/>
        <w:rPr>
          <w:b/>
          <w:bCs/>
        </w:rPr>
      </w:pPr>
      <w:r w:rsidRPr="000738F6">
        <w:rPr>
          <w:b/>
          <w:bCs/>
        </w:rPr>
        <w:t>De feiten</w:t>
      </w:r>
    </w:p>
    <w:p w14:paraId="0989FEFC" w14:textId="4D9F893D" w:rsidR="000F485C" w:rsidRDefault="00F373F7" w:rsidP="000F485C">
      <w:pPr>
        <w:spacing w:line="240" w:lineRule="auto"/>
        <w:contextualSpacing/>
      </w:pPr>
      <w:r>
        <w:t xml:space="preserve">Klaagster </w:t>
      </w:r>
      <w:r w:rsidR="00E619BF">
        <w:t>heeft een uitgebreide voorgeschiedenis bij de GGZ</w:t>
      </w:r>
      <w:r w:rsidR="00B5577A">
        <w:t xml:space="preserve">, maar is daar niet meer onder controle. Zij is uit eigen beweging gestopt met </w:t>
      </w:r>
      <w:proofErr w:type="spellStart"/>
      <w:r w:rsidR="004F0B46">
        <w:t>fluoxetine</w:t>
      </w:r>
      <w:proofErr w:type="spellEnd"/>
      <w:r w:rsidR="00B5577A">
        <w:t xml:space="preserve"> vanwege bijwerkingen. Ze bezoekt de</w:t>
      </w:r>
      <w:r w:rsidR="0038304D">
        <w:t xml:space="preserve"> beklaagde</w:t>
      </w:r>
      <w:r w:rsidR="00B5577A">
        <w:t xml:space="preserve"> huisarts vanwege terugkerende klachten</w:t>
      </w:r>
      <w:r w:rsidR="004F0B46">
        <w:t>. D</w:t>
      </w:r>
      <w:r w:rsidR="00B5577A">
        <w:t>eze start met</w:t>
      </w:r>
      <w:r w:rsidR="004F0B46">
        <w:t xml:space="preserve"> </w:t>
      </w:r>
      <w:proofErr w:type="spellStart"/>
      <w:r w:rsidR="004F0B46">
        <w:t>escitalopram</w:t>
      </w:r>
      <w:proofErr w:type="spellEnd"/>
      <w:r w:rsidR="00D61CEA">
        <w:t xml:space="preserve">, welke dosering </w:t>
      </w:r>
      <w:r w:rsidR="00A00957">
        <w:t>in stappen wordt verhoogd naar 1x daags 20mg</w:t>
      </w:r>
      <w:r w:rsidR="00D61CEA">
        <w:t xml:space="preserve">. Ongeveer een half jaar later gaat het dermate slechter met klaagster dat zij wordt </w:t>
      </w:r>
      <w:proofErr w:type="spellStart"/>
      <w:r w:rsidR="00D61CEA">
        <w:t>heraangemeld</w:t>
      </w:r>
      <w:proofErr w:type="spellEnd"/>
      <w:r w:rsidR="00D61CEA">
        <w:t xml:space="preserve"> bij de GGZ. </w:t>
      </w:r>
      <w:r w:rsidR="00A03616">
        <w:t xml:space="preserve">Ter overbrugging krijgt </w:t>
      </w:r>
      <w:r w:rsidR="009E2C5F">
        <w:t xml:space="preserve">zij een afspraak bij de POH-GGZ. </w:t>
      </w:r>
      <w:r w:rsidR="00E844E0">
        <w:t xml:space="preserve">Behandeling bij de GGZ </w:t>
      </w:r>
      <w:r w:rsidR="00E33B31">
        <w:t>vindt plaats</w:t>
      </w:r>
      <w:r w:rsidR="00E844E0">
        <w:t xml:space="preserve"> gedurende enkele maanden</w:t>
      </w:r>
      <w:r w:rsidR="00EB39AF">
        <w:t xml:space="preserve"> en daarbij wordt de dosering van de </w:t>
      </w:r>
      <w:proofErr w:type="spellStart"/>
      <w:r w:rsidR="00EB39AF">
        <w:t>escitalopram</w:t>
      </w:r>
      <w:proofErr w:type="spellEnd"/>
      <w:r w:rsidR="00EB39AF">
        <w:t xml:space="preserve"> verhoogd naar 1x daags 30mg. Als</w:t>
      </w:r>
      <w:r w:rsidR="00E844E0">
        <w:t xml:space="preserve"> de behandeling wordt afgesloten volgt er geen brief naar beklaagde. </w:t>
      </w:r>
      <w:r w:rsidR="00B4703C">
        <w:t xml:space="preserve">Pas wanneer beklaagde belt met de GGZ, ontvangt zij </w:t>
      </w:r>
      <w:r w:rsidR="008D774F">
        <w:t xml:space="preserve">alsnog </w:t>
      </w:r>
      <w:r w:rsidR="00B4703C">
        <w:t xml:space="preserve">een brief. </w:t>
      </w:r>
      <w:r w:rsidR="00E72DCB">
        <w:t xml:space="preserve">Hieruit </w:t>
      </w:r>
      <w:r w:rsidR="005C2DD6">
        <w:t xml:space="preserve">blijkt </w:t>
      </w:r>
      <w:r w:rsidR="00E72DCB">
        <w:t xml:space="preserve">niet duidelijk </w:t>
      </w:r>
      <w:r w:rsidR="005C2DD6">
        <w:t xml:space="preserve">dat de behandeling inmiddels is afgesloten. Beklaagde </w:t>
      </w:r>
      <w:r w:rsidR="00B97DE2">
        <w:t xml:space="preserve">herhaalt een aantal keer medicatie van klaagster, maar adviseert ook diverse keren om weer contact op te nemen met de GGZ omdat het niet goed gaat. </w:t>
      </w:r>
      <w:r w:rsidR="00495C5B">
        <w:t>Uiteindelijk</w:t>
      </w:r>
      <w:r w:rsidR="007837D2">
        <w:t xml:space="preserve"> ontstaan er </w:t>
      </w:r>
      <w:r w:rsidR="00CB7315">
        <w:t xml:space="preserve">ernstige klachten om welke reden </w:t>
      </w:r>
      <w:r w:rsidR="0045364A">
        <w:t xml:space="preserve">klaagster </w:t>
      </w:r>
      <w:r w:rsidR="00CB7315">
        <w:t xml:space="preserve">dezelfde dag met spoed zowel telefonisch als schriftelijk bij de GGZ </w:t>
      </w:r>
      <w:r w:rsidR="0060105A">
        <w:t xml:space="preserve">wordt </w:t>
      </w:r>
      <w:r w:rsidR="00CB7315">
        <w:t>aanmeld. Een crisisopname volgt.</w:t>
      </w:r>
    </w:p>
    <w:p w14:paraId="74A10E42" w14:textId="77777777" w:rsidR="00CD0198" w:rsidRDefault="00CD0198" w:rsidP="000F485C">
      <w:pPr>
        <w:spacing w:line="240" w:lineRule="auto"/>
        <w:contextualSpacing/>
      </w:pPr>
    </w:p>
    <w:p w14:paraId="0A33CEB8" w14:textId="77777777" w:rsidR="00713D7B" w:rsidRDefault="000738F6" w:rsidP="000F485C">
      <w:pPr>
        <w:spacing w:line="240" w:lineRule="auto"/>
        <w:contextualSpacing/>
        <w:rPr>
          <w:b/>
          <w:bCs/>
        </w:rPr>
      </w:pPr>
      <w:r w:rsidRPr="0070122C">
        <w:rPr>
          <w:b/>
          <w:bCs/>
        </w:rPr>
        <w:t>Klacht</w:t>
      </w:r>
    </w:p>
    <w:p w14:paraId="688D9430" w14:textId="20E24B9A" w:rsidR="00713D7B" w:rsidRDefault="00C639AB" w:rsidP="000F485C">
      <w:pPr>
        <w:spacing w:line="240" w:lineRule="auto"/>
        <w:contextualSpacing/>
      </w:pPr>
      <w:r>
        <w:t>Klaagster verwijt beklaagde dat:</w:t>
      </w:r>
    </w:p>
    <w:p w14:paraId="22D6DF30" w14:textId="1B62949A" w:rsidR="00C639AB" w:rsidRDefault="006A4612" w:rsidP="00C639AB">
      <w:pPr>
        <w:pStyle w:val="Lijstalinea"/>
        <w:numPr>
          <w:ilvl w:val="0"/>
          <w:numId w:val="4"/>
        </w:numPr>
        <w:spacing w:line="240" w:lineRule="auto"/>
      </w:pPr>
      <w:r>
        <w:t xml:space="preserve">Zij haar niet direct heeft verwezen naar de psychiater </w:t>
      </w:r>
      <w:r w:rsidR="00F820D7">
        <w:t>toen klaagster contact opnam omdat het slechter met haar ging</w:t>
      </w:r>
      <w:r w:rsidR="001D3ACA">
        <w:t xml:space="preserve">, maar in plaats daarvan zelf de behandeling met </w:t>
      </w:r>
      <w:proofErr w:type="spellStart"/>
      <w:r w:rsidR="001D3ACA">
        <w:t>escitalopram</w:t>
      </w:r>
      <w:proofErr w:type="spellEnd"/>
      <w:r w:rsidR="001D3ACA">
        <w:t xml:space="preserve"> startte.</w:t>
      </w:r>
    </w:p>
    <w:p w14:paraId="45391894" w14:textId="6D08E355" w:rsidR="00F820D7" w:rsidRDefault="00A51045" w:rsidP="00C639AB">
      <w:pPr>
        <w:pStyle w:val="Lijstalinea"/>
        <w:numPr>
          <w:ilvl w:val="0"/>
          <w:numId w:val="4"/>
        </w:numPr>
        <w:spacing w:line="240" w:lineRule="auto"/>
      </w:pPr>
      <w:r>
        <w:t xml:space="preserve">Zij haar niet wilde behandelen </w:t>
      </w:r>
      <w:r w:rsidR="00C57BC9">
        <w:t>in de periode toen de behandeling bij de GGZ al was afgesloten</w:t>
      </w:r>
      <w:r w:rsidR="00F96A6D">
        <w:t xml:space="preserve">, maar haar in plaats daarvan </w:t>
      </w:r>
      <w:r w:rsidR="00CD7F2C">
        <w:t>toch adviseerde om met</w:t>
      </w:r>
      <w:r w:rsidR="00F96A6D">
        <w:t xml:space="preserve"> de </w:t>
      </w:r>
      <w:r w:rsidR="00E33B31">
        <w:t>GGZ-contact</w:t>
      </w:r>
      <w:r w:rsidR="00CD7F2C">
        <w:t xml:space="preserve"> op te nemen.</w:t>
      </w:r>
    </w:p>
    <w:p w14:paraId="0993E6F6" w14:textId="4ABC8164" w:rsidR="00C639AB" w:rsidRPr="00713D7B" w:rsidRDefault="00F96A6D" w:rsidP="000F485C">
      <w:pPr>
        <w:pStyle w:val="Lijstalinea"/>
        <w:numPr>
          <w:ilvl w:val="0"/>
          <w:numId w:val="4"/>
        </w:numPr>
        <w:spacing w:line="240" w:lineRule="auto"/>
      </w:pPr>
      <w:r>
        <w:t xml:space="preserve">Zij de ernst van de achteruitgang </w:t>
      </w:r>
      <w:r w:rsidR="005662ED">
        <w:t>van de psychische gesteldheid van klaagster onderschatte, waardoor uiteindelijk een crisisopname moest volgen.</w:t>
      </w:r>
    </w:p>
    <w:p w14:paraId="1D3179CB" w14:textId="025391D7" w:rsidR="000738F6" w:rsidRDefault="00713D7B" w:rsidP="000F485C">
      <w:pPr>
        <w:spacing w:line="240" w:lineRule="auto"/>
        <w:contextualSpacing/>
        <w:rPr>
          <w:b/>
          <w:bCs/>
        </w:rPr>
      </w:pPr>
      <w:r>
        <w:rPr>
          <w:b/>
          <w:bCs/>
        </w:rPr>
        <w:t>V</w:t>
      </w:r>
      <w:r w:rsidR="008F3B9C">
        <w:rPr>
          <w:b/>
          <w:bCs/>
        </w:rPr>
        <w:t>erweer</w:t>
      </w:r>
    </w:p>
    <w:p w14:paraId="13DD39D0" w14:textId="77E8F451" w:rsidR="008F3B9C" w:rsidRDefault="00961340" w:rsidP="000F485C">
      <w:pPr>
        <w:spacing w:line="240" w:lineRule="auto"/>
        <w:contextualSpacing/>
      </w:pPr>
      <w:r>
        <w:t xml:space="preserve">Beklaagde </w:t>
      </w:r>
      <w:r w:rsidR="00C267E1">
        <w:t>verweert zich door te stellen dat:</w:t>
      </w:r>
    </w:p>
    <w:p w14:paraId="52568C23" w14:textId="5B2CC4A3" w:rsidR="00C267E1" w:rsidRDefault="006D41D2" w:rsidP="00C267E1">
      <w:pPr>
        <w:pStyle w:val="Lijstalinea"/>
        <w:numPr>
          <w:ilvl w:val="0"/>
          <w:numId w:val="5"/>
        </w:numPr>
        <w:spacing w:line="240" w:lineRule="auto"/>
      </w:pPr>
      <w:r>
        <w:t xml:space="preserve">Het voor haar overduidelijk was dat klaagster niet in de eerste lijn behandeld zou kunnen worden, maar dat klaagster niet naar de GGZ verwezen wilde worden. Hierop is klaagster gestart met </w:t>
      </w:r>
      <w:proofErr w:type="spellStart"/>
      <w:r>
        <w:t>escitalopram</w:t>
      </w:r>
      <w:proofErr w:type="spellEnd"/>
      <w:r>
        <w:t>.</w:t>
      </w:r>
    </w:p>
    <w:p w14:paraId="40C4156B" w14:textId="5FF37C2B" w:rsidR="007C0599" w:rsidRDefault="007C0599" w:rsidP="00C267E1">
      <w:pPr>
        <w:pStyle w:val="Lijstalinea"/>
        <w:numPr>
          <w:ilvl w:val="0"/>
          <w:numId w:val="5"/>
        </w:numPr>
        <w:spacing w:line="240" w:lineRule="auto"/>
      </w:pPr>
      <w:r>
        <w:lastRenderedPageBreak/>
        <w:t xml:space="preserve">Zij, bij de controle-afspraken die volgden, er steeds op heeft aangedrongen dat </w:t>
      </w:r>
      <w:r w:rsidR="00961340">
        <w:t xml:space="preserve">klaagster naar de GGZ ging voor behandeling. De </w:t>
      </w:r>
      <w:proofErr w:type="spellStart"/>
      <w:r w:rsidR="00961340">
        <w:t>escitalopram</w:t>
      </w:r>
      <w:proofErr w:type="spellEnd"/>
      <w:r w:rsidR="00961340">
        <w:t xml:space="preserve"> was niet voldoende werkzaam en beklaagde </w:t>
      </w:r>
      <w:r w:rsidR="008F4642">
        <w:t>mocht als huisarts maximaal 1x daags 20mg voorschrijven.</w:t>
      </w:r>
    </w:p>
    <w:p w14:paraId="6E34166C" w14:textId="05A71EAF" w:rsidR="008F4642" w:rsidRDefault="0016691E" w:rsidP="00C267E1">
      <w:pPr>
        <w:pStyle w:val="Lijstalinea"/>
        <w:numPr>
          <w:ilvl w:val="0"/>
          <w:numId w:val="5"/>
        </w:numPr>
        <w:spacing w:line="240" w:lineRule="auto"/>
      </w:pPr>
      <w:r>
        <w:t xml:space="preserve">Zij, uit de brief die zij uiteindelijk – op eigen verzoek – van de GGZ ontving, kon opmaken dat klaagster daar nog in behandeling was. </w:t>
      </w:r>
    </w:p>
    <w:p w14:paraId="09DE0316" w14:textId="4C7349D8" w:rsidR="00C267E1" w:rsidRPr="008F3B9C" w:rsidRDefault="00F6236B" w:rsidP="000F485C">
      <w:pPr>
        <w:pStyle w:val="Lijstalinea"/>
        <w:numPr>
          <w:ilvl w:val="0"/>
          <w:numId w:val="5"/>
        </w:numPr>
        <w:spacing w:line="240" w:lineRule="auto"/>
      </w:pPr>
      <w:r>
        <w:t xml:space="preserve">Zij desalniettemin </w:t>
      </w:r>
      <w:r w:rsidR="00D365AE">
        <w:t>herhaal</w:t>
      </w:r>
      <w:r w:rsidR="00EB39AF">
        <w:t xml:space="preserve">recepten </w:t>
      </w:r>
      <w:r w:rsidR="005E0F2A">
        <w:t>voor</w:t>
      </w:r>
      <w:r w:rsidR="00EB39AF">
        <w:t xml:space="preserve"> </w:t>
      </w:r>
      <w:proofErr w:type="spellStart"/>
      <w:r w:rsidR="00EB39AF">
        <w:t>escitalopram</w:t>
      </w:r>
      <w:proofErr w:type="spellEnd"/>
      <w:r w:rsidR="00EB39AF">
        <w:t xml:space="preserve"> </w:t>
      </w:r>
      <w:r w:rsidR="005E0F2A">
        <w:t xml:space="preserve">(20mg) heeft </w:t>
      </w:r>
      <w:r w:rsidR="00D365AE">
        <w:t>uitgeschreven om terugval te voorkomen.</w:t>
      </w:r>
    </w:p>
    <w:p w14:paraId="371BDB9A" w14:textId="34E309B7" w:rsidR="000738F6" w:rsidRDefault="000738F6" w:rsidP="000F485C">
      <w:pPr>
        <w:spacing w:line="240" w:lineRule="auto"/>
        <w:contextualSpacing/>
        <w:rPr>
          <w:b/>
          <w:bCs/>
        </w:rPr>
      </w:pPr>
      <w:r w:rsidRPr="00327E54">
        <w:rPr>
          <w:b/>
          <w:bCs/>
        </w:rPr>
        <w:t>Beoordeling</w:t>
      </w:r>
      <w:r w:rsidR="00C75AAA">
        <w:rPr>
          <w:b/>
          <w:bCs/>
        </w:rPr>
        <w:t xml:space="preserve"> </w:t>
      </w:r>
    </w:p>
    <w:p w14:paraId="73689811" w14:textId="78C94A49" w:rsidR="008F3B9C" w:rsidRDefault="00A45617" w:rsidP="007C50E9">
      <w:pPr>
        <w:pStyle w:val="Lijstalinea"/>
        <w:numPr>
          <w:ilvl w:val="0"/>
          <w:numId w:val="6"/>
        </w:numPr>
        <w:spacing w:line="240" w:lineRule="auto"/>
      </w:pPr>
      <w:r>
        <w:t xml:space="preserve">De </w:t>
      </w:r>
      <w:proofErr w:type="spellStart"/>
      <w:r>
        <w:t>geschilleninstantie</w:t>
      </w:r>
      <w:proofErr w:type="spellEnd"/>
      <w:r>
        <w:t xml:space="preserve"> stelt vast dat zij niet in staat is om na te gaan wat er precies is besproken in het contact tussen klaagster en beklaagde, waarin werd besloten tot het starten met </w:t>
      </w:r>
      <w:proofErr w:type="spellStart"/>
      <w:r>
        <w:t>escitalopram</w:t>
      </w:r>
      <w:proofErr w:type="spellEnd"/>
      <w:r>
        <w:t xml:space="preserve">. </w:t>
      </w:r>
      <w:r w:rsidR="00A74A1D">
        <w:t xml:space="preserve">Uit het feit dat klaagster heeft erkend dat zij een verwijzing naar de GGZ aanvankelijk heeft geweigerd, </w:t>
      </w:r>
      <w:r w:rsidR="00C74C59">
        <w:t xml:space="preserve">maakt de </w:t>
      </w:r>
      <w:proofErr w:type="spellStart"/>
      <w:r w:rsidR="00C74C59">
        <w:t>geschilleninstantie</w:t>
      </w:r>
      <w:proofErr w:type="spellEnd"/>
      <w:r w:rsidR="00C74C59">
        <w:t xml:space="preserve"> op dat beklaagde klaagster in ieder geval eerder had willen verwijzen dan uiteindelijk is gebeurd. </w:t>
      </w:r>
      <w:r w:rsidR="000817BC">
        <w:t xml:space="preserve">Mogelijk is er een miscommunicatie geweest tussen klaagster en beklaagde, waarin klaagster </w:t>
      </w:r>
      <w:r w:rsidR="007D370D">
        <w:t>ervan uit</w:t>
      </w:r>
      <w:r w:rsidR="000817BC">
        <w:t xml:space="preserve"> ging dat beklaagde haar naar een psycholoog wilde verwijzen terwijl beklaagde van plan was om te verwijzen naar een psychiater </w:t>
      </w:r>
      <w:r w:rsidR="00510DA8">
        <w:t xml:space="preserve">vanwege de medicatievraag. Dat beklaagde op dat moment is gestart met </w:t>
      </w:r>
      <w:proofErr w:type="spellStart"/>
      <w:r w:rsidR="00510DA8">
        <w:t>escitalopram</w:t>
      </w:r>
      <w:proofErr w:type="spellEnd"/>
      <w:r w:rsidR="00510DA8">
        <w:t xml:space="preserve"> om verder afglijden te voorkomen, </w:t>
      </w:r>
      <w:r w:rsidR="00D96D28">
        <w:t xml:space="preserve">is volgens de </w:t>
      </w:r>
      <w:proofErr w:type="spellStart"/>
      <w:r w:rsidR="00D96D28">
        <w:t>geschilleninstantie</w:t>
      </w:r>
      <w:proofErr w:type="spellEnd"/>
      <w:r w:rsidR="00D96D28">
        <w:t xml:space="preserve"> aan te merken als verantwoord behandelbeleid.</w:t>
      </w:r>
    </w:p>
    <w:p w14:paraId="51A3F702" w14:textId="061BA744" w:rsidR="00D96D28" w:rsidRDefault="00D96D28" w:rsidP="007C50E9">
      <w:pPr>
        <w:pStyle w:val="Lijstalinea"/>
        <w:numPr>
          <w:ilvl w:val="0"/>
          <w:numId w:val="6"/>
        </w:numPr>
        <w:spacing w:line="240" w:lineRule="auto"/>
      </w:pPr>
      <w:r>
        <w:t>De GGZ heeft beklaagde niet actief ge</w:t>
      </w:r>
      <w:r w:rsidR="00E00AC7">
        <w:t>ïnformeerd over het afsluiten van de behandeling van klaagster. In de brief di</w:t>
      </w:r>
      <w:r w:rsidR="00CD640A">
        <w:t xml:space="preserve">e uiteindelijk – op verzoek van beklaagde – volgde, stond geen expliciete datum van start en einde behandeling. Beklaagde heeft hieruit opgemaakt dat de behandeling nog liep. Desondanks heeft zij in deze periode nog recepten </w:t>
      </w:r>
      <w:proofErr w:type="spellStart"/>
      <w:r w:rsidR="00CD640A">
        <w:t>escitalopram</w:t>
      </w:r>
      <w:proofErr w:type="spellEnd"/>
      <w:r w:rsidR="00CD640A">
        <w:t xml:space="preserve"> herhaald, wederom om afglijden van klaagster te voorkomen. </w:t>
      </w:r>
      <w:r w:rsidR="00360B2D">
        <w:t xml:space="preserve">Beklaagde weerspreekt niet dat zij klaagster in die periode heeft gezegd weer contact op te nemen met de GGZ. Aangezien klaagster op dat moment </w:t>
      </w:r>
      <w:r w:rsidR="00CD791F">
        <w:t>al door</w:t>
      </w:r>
      <w:r w:rsidR="00360B2D">
        <w:t xml:space="preserve"> de GGZ </w:t>
      </w:r>
      <w:r w:rsidR="00CD791F">
        <w:t xml:space="preserve">voor verdere behandeling naar de huisarts was verwezen, begrijpt de </w:t>
      </w:r>
      <w:proofErr w:type="spellStart"/>
      <w:r w:rsidR="00CD791F">
        <w:t>geschilleninstantie</w:t>
      </w:r>
      <w:proofErr w:type="spellEnd"/>
      <w:r w:rsidR="00CD791F">
        <w:t xml:space="preserve"> dat </w:t>
      </w:r>
      <w:r w:rsidR="00A72098">
        <w:t>klaagster zich door beklaagde niet gehoord en gezien heeft gevoeld. Achteraf bezien was het beter geweest als klaagster bij de GGZ om opheldering had gevraagd</w:t>
      </w:r>
      <w:r w:rsidR="006513DB">
        <w:t>. Dit leidt echter niet tot gegrondverklaring, omdat klaagster</w:t>
      </w:r>
      <w:r w:rsidR="00F951CE">
        <w:t xml:space="preserve"> niet aannemelijk heeft kunnen maken dat zij hierdoor verstoken is geweest van de noodzakelijke medische zorg</w:t>
      </w:r>
      <w:r w:rsidR="000E3385">
        <w:t xml:space="preserve"> van haar psychische klachten. Beklaagde heeft immers wel (een lagere dosering) </w:t>
      </w:r>
      <w:proofErr w:type="spellStart"/>
      <w:r w:rsidR="000E3385">
        <w:t>escitalopram</w:t>
      </w:r>
      <w:proofErr w:type="spellEnd"/>
      <w:r w:rsidR="000E3385">
        <w:t xml:space="preserve"> herhaald en klaagster heeft zich op het standpunt gesteld dat de </w:t>
      </w:r>
      <w:proofErr w:type="spellStart"/>
      <w:r w:rsidR="000E3385">
        <w:t>escitalopram</w:t>
      </w:r>
      <w:proofErr w:type="spellEnd"/>
      <w:r w:rsidR="000E3385">
        <w:t xml:space="preserve"> juist averechts werkte.</w:t>
      </w:r>
    </w:p>
    <w:p w14:paraId="49E940C3" w14:textId="4C33E407" w:rsidR="007C50E9" w:rsidRPr="008F3B9C" w:rsidRDefault="00A4399A" w:rsidP="000F485C">
      <w:pPr>
        <w:pStyle w:val="Lijstalinea"/>
        <w:numPr>
          <w:ilvl w:val="0"/>
          <w:numId w:val="6"/>
        </w:numPr>
        <w:spacing w:line="240" w:lineRule="auto"/>
      </w:pPr>
      <w:r>
        <w:t xml:space="preserve">De </w:t>
      </w:r>
      <w:proofErr w:type="spellStart"/>
      <w:r>
        <w:t>geschilleninstantie</w:t>
      </w:r>
      <w:proofErr w:type="spellEnd"/>
      <w:r>
        <w:t xml:space="preserve"> volgt klaagster niet in het betoog dat beklaagde de ernst van haar situatie heeft onderschat. </w:t>
      </w:r>
      <w:r w:rsidR="000B1055">
        <w:t xml:space="preserve">Klaagster was langere tijd niet op het spreekuur geweest en in de contacten die er </w:t>
      </w:r>
      <w:proofErr w:type="spellStart"/>
      <w:r w:rsidR="000B1055">
        <w:t>wèl</w:t>
      </w:r>
      <w:proofErr w:type="spellEnd"/>
      <w:r w:rsidR="000B1055">
        <w:t xml:space="preserve"> waren is niet gebleken dat </w:t>
      </w:r>
      <w:r w:rsidR="00973644">
        <w:t>het slechter ging met klaagster, tot het moment dat de crisisinterventie nodig bleek.</w:t>
      </w:r>
    </w:p>
    <w:p w14:paraId="3123D053" w14:textId="100F6680" w:rsidR="000738F6" w:rsidRPr="00276292" w:rsidRDefault="000738F6" w:rsidP="000F485C">
      <w:pPr>
        <w:spacing w:line="240" w:lineRule="auto"/>
        <w:contextualSpacing/>
        <w:rPr>
          <w:b/>
          <w:bCs/>
        </w:rPr>
      </w:pPr>
      <w:r w:rsidRPr="00276292">
        <w:rPr>
          <w:b/>
          <w:bCs/>
        </w:rPr>
        <w:t>Beslissing</w:t>
      </w:r>
    </w:p>
    <w:p w14:paraId="5D1FBF35" w14:textId="3437D9D9" w:rsidR="0090198A" w:rsidRDefault="00973644" w:rsidP="000F485C">
      <w:pPr>
        <w:spacing w:line="240" w:lineRule="auto"/>
        <w:contextualSpacing/>
      </w:pPr>
      <w:r>
        <w:t>De klacht wordt in al zijn onderdelen ongegrond verklaard.</w:t>
      </w:r>
    </w:p>
    <w:sectPr w:rsidR="00901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126D"/>
    <w:multiLevelType w:val="hybridMultilevel"/>
    <w:tmpl w:val="11589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44B81"/>
    <w:multiLevelType w:val="hybridMultilevel"/>
    <w:tmpl w:val="D65C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F141FD"/>
    <w:multiLevelType w:val="hybridMultilevel"/>
    <w:tmpl w:val="9FBE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2C7E39"/>
    <w:multiLevelType w:val="hybridMultilevel"/>
    <w:tmpl w:val="3E84C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E51E10"/>
    <w:multiLevelType w:val="hybridMultilevel"/>
    <w:tmpl w:val="F9002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6D50C5"/>
    <w:multiLevelType w:val="hybridMultilevel"/>
    <w:tmpl w:val="9678E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6128B4"/>
    <w:multiLevelType w:val="hybridMultilevel"/>
    <w:tmpl w:val="9BD6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4028FE"/>
    <w:multiLevelType w:val="hybridMultilevel"/>
    <w:tmpl w:val="A0463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457DFD"/>
    <w:multiLevelType w:val="hybridMultilevel"/>
    <w:tmpl w:val="4594C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7506681">
    <w:abstractNumId w:val="6"/>
  </w:num>
  <w:num w:numId="2" w16cid:durableId="1745449745">
    <w:abstractNumId w:val="2"/>
  </w:num>
  <w:num w:numId="3" w16cid:durableId="1266304181">
    <w:abstractNumId w:val="1"/>
  </w:num>
  <w:num w:numId="4" w16cid:durableId="440884597">
    <w:abstractNumId w:val="0"/>
  </w:num>
  <w:num w:numId="5" w16cid:durableId="2138913566">
    <w:abstractNumId w:val="4"/>
  </w:num>
  <w:num w:numId="6" w16cid:durableId="1783652019">
    <w:abstractNumId w:val="3"/>
  </w:num>
  <w:num w:numId="7" w16cid:durableId="707797943">
    <w:abstractNumId w:val="5"/>
  </w:num>
  <w:num w:numId="8" w16cid:durableId="1930573786">
    <w:abstractNumId w:val="8"/>
  </w:num>
  <w:num w:numId="9" w16cid:durableId="244807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F6"/>
    <w:rsid w:val="000738F6"/>
    <w:rsid w:val="000817BC"/>
    <w:rsid w:val="000B1055"/>
    <w:rsid w:val="000E3385"/>
    <w:rsid w:val="000F485C"/>
    <w:rsid w:val="001070A6"/>
    <w:rsid w:val="001112E9"/>
    <w:rsid w:val="00141AAB"/>
    <w:rsid w:val="0016691E"/>
    <w:rsid w:val="001969BD"/>
    <w:rsid w:val="001D3ACA"/>
    <w:rsid w:val="00227E13"/>
    <w:rsid w:val="00256E4A"/>
    <w:rsid w:val="00276292"/>
    <w:rsid w:val="002D241F"/>
    <w:rsid w:val="00327E54"/>
    <w:rsid w:val="00351708"/>
    <w:rsid w:val="00360B2D"/>
    <w:rsid w:val="00374779"/>
    <w:rsid w:val="0038304D"/>
    <w:rsid w:val="00397ADA"/>
    <w:rsid w:val="003D45A9"/>
    <w:rsid w:val="003F16A0"/>
    <w:rsid w:val="0045364A"/>
    <w:rsid w:val="00495C5B"/>
    <w:rsid w:val="004B5CEB"/>
    <w:rsid w:val="004F0B46"/>
    <w:rsid w:val="00510DA8"/>
    <w:rsid w:val="0051462D"/>
    <w:rsid w:val="00547339"/>
    <w:rsid w:val="00554BD8"/>
    <w:rsid w:val="005662ED"/>
    <w:rsid w:val="00570E5B"/>
    <w:rsid w:val="005C2DD6"/>
    <w:rsid w:val="005E0F2A"/>
    <w:rsid w:val="0060105A"/>
    <w:rsid w:val="006513DB"/>
    <w:rsid w:val="006618FE"/>
    <w:rsid w:val="006712AC"/>
    <w:rsid w:val="006A4612"/>
    <w:rsid w:val="006C211D"/>
    <w:rsid w:val="006D41D2"/>
    <w:rsid w:val="0070122C"/>
    <w:rsid w:val="00713D7B"/>
    <w:rsid w:val="00767E17"/>
    <w:rsid w:val="007837D2"/>
    <w:rsid w:val="007844DF"/>
    <w:rsid w:val="007C0599"/>
    <w:rsid w:val="007C50E9"/>
    <w:rsid w:val="007D370D"/>
    <w:rsid w:val="007E355A"/>
    <w:rsid w:val="00821A02"/>
    <w:rsid w:val="0083508A"/>
    <w:rsid w:val="00863576"/>
    <w:rsid w:val="008D122D"/>
    <w:rsid w:val="008D774F"/>
    <w:rsid w:val="008F3B9C"/>
    <w:rsid w:val="008F4642"/>
    <w:rsid w:val="0090198A"/>
    <w:rsid w:val="009134EA"/>
    <w:rsid w:val="0091575D"/>
    <w:rsid w:val="00961340"/>
    <w:rsid w:val="00973644"/>
    <w:rsid w:val="009E2C5F"/>
    <w:rsid w:val="00A00957"/>
    <w:rsid w:val="00A01C6E"/>
    <w:rsid w:val="00A03616"/>
    <w:rsid w:val="00A4399A"/>
    <w:rsid w:val="00A45617"/>
    <w:rsid w:val="00A51045"/>
    <w:rsid w:val="00A606F1"/>
    <w:rsid w:val="00A72098"/>
    <w:rsid w:val="00A74A1D"/>
    <w:rsid w:val="00AB4CD8"/>
    <w:rsid w:val="00AE6557"/>
    <w:rsid w:val="00B12422"/>
    <w:rsid w:val="00B16F2F"/>
    <w:rsid w:val="00B4703C"/>
    <w:rsid w:val="00B5577A"/>
    <w:rsid w:val="00B6699C"/>
    <w:rsid w:val="00B97DE2"/>
    <w:rsid w:val="00BD2DF2"/>
    <w:rsid w:val="00C00801"/>
    <w:rsid w:val="00C267E1"/>
    <w:rsid w:val="00C5206F"/>
    <w:rsid w:val="00C57BC9"/>
    <w:rsid w:val="00C639AB"/>
    <w:rsid w:val="00C74C59"/>
    <w:rsid w:val="00C75AAA"/>
    <w:rsid w:val="00C951AA"/>
    <w:rsid w:val="00CB7315"/>
    <w:rsid w:val="00CD0198"/>
    <w:rsid w:val="00CD640A"/>
    <w:rsid w:val="00CD791F"/>
    <w:rsid w:val="00CD7F2C"/>
    <w:rsid w:val="00D06825"/>
    <w:rsid w:val="00D365AE"/>
    <w:rsid w:val="00D61CEA"/>
    <w:rsid w:val="00D96D28"/>
    <w:rsid w:val="00DC6482"/>
    <w:rsid w:val="00E00AC7"/>
    <w:rsid w:val="00E33B31"/>
    <w:rsid w:val="00E619BF"/>
    <w:rsid w:val="00E72DCB"/>
    <w:rsid w:val="00E844E0"/>
    <w:rsid w:val="00EB39AF"/>
    <w:rsid w:val="00EF7EA2"/>
    <w:rsid w:val="00F373F7"/>
    <w:rsid w:val="00F6236B"/>
    <w:rsid w:val="00F820D7"/>
    <w:rsid w:val="00F85203"/>
    <w:rsid w:val="00F951CE"/>
    <w:rsid w:val="00F96A6D"/>
    <w:rsid w:val="00FF63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519B"/>
  <w15:chartTrackingRefBased/>
  <w15:docId w15:val="{37FC9357-B652-4ACE-9857-14DAF7CF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7" ma:contentTypeDescription="Een nieuw document maken." ma:contentTypeScope="" ma:versionID="43fcd984bcad0428bf24501c3d2e6db1">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4603152797fd6bdfde8ff67526bcf830"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B3965E-906D-40F3-85F0-FDD61DF1FDAB}"/>
</file>

<file path=customXml/itemProps2.xml><?xml version="1.0" encoding="utf-8"?>
<ds:datastoreItem xmlns:ds="http://schemas.openxmlformats.org/officeDocument/2006/customXml" ds:itemID="{4D2E741E-B710-44FB-875C-383979CD8B3C}"/>
</file>

<file path=customXml/itemProps3.xml><?xml version="1.0" encoding="utf-8"?>
<ds:datastoreItem xmlns:ds="http://schemas.openxmlformats.org/officeDocument/2006/customXml" ds:itemID="{F89C1258-801C-4C73-A671-A70CED17DEF8}"/>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Koehoorn | DOKh</dc:creator>
  <cp:keywords/>
  <dc:description/>
  <cp:lastModifiedBy>Femke Moerbeek | DOKh</cp:lastModifiedBy>
  <cp:revision>3</cp:revision>
  <dcterms:created xsi:type="dcterms:W3CDTF">2023-09-28T11:29:00Z</dcterms:created>
  <dcterms:modified xsi:type="dcterms:W3CDTF">2023-09-28T11:30:00Z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ies>
</file>