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2E20" w14:textId="552326AE" w:rsidR="003D45A9" w:rsidRDefault="003D45A9" w:rsidP="000F485C">
      <w:pPr>
        <w:spacing w:line="240" w:lineRule="auto"/>
        <w:contextualSpacing/>
        <w:rPr>
          <w:b/>
          <w:bCs/>
        </w:rPr>
      </w:pPr>
      <w:r w:rsidRPr="003D45A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42855" wp14:editId="6123F704">
                <wp:simplePos x="0" y="0"/>
                <wp:positionH relativeFrom="margin">
                  <wp:align>right</wp:align>
                </wp:positionH>
                <wp:positionV relativeFrom="paragraph">
                  <wp:posOffset>327025</wp:posOffset>
                </wp:positionV>
                <wp:extent cx="5737860" cy="1404620"/>
                <wp:effectExtent l="0" t="0" r="15240" b="273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21545" w14:textId="6E328235" w:rsidR="003D45A9" w:rsidRPr="003D45A9" w:rsidRDefault="003D45A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D45A9">
                              <w:rPr>
                                <w:b/>
                                <w:bCs/>
                              </w:rPr>
                              <w:t>Leerpunt</w:t>
                            </w:r>
                          </w:p>
                          <w:p w14:paraId="2755ED9C" w14:textId="3B7AB8AE" w:rsidR="003D45A9" w:rsidRPr="00A631CF" w:rsidRDefault="003C15BC">
                            <w:r w:rsidRPr="00A631CF">
                              <w:t xml:space="preserve">Wanneer </w:t>
                            </w:r>
                            <w:r w:rsidR="00DE7002" w:rsidRPr="00A631CF">
                              <w:t>duidelijk wordt</w:t>
                            </w:r>
                            <w:r w:rsidRPr="00A631CF">
                              <w:t xml:space="preserve"> dat er sprake is van een geschil </w:t>
                            </w:r>
                            <w:r w:rsidR="006E70C2" w:rsidRPr="00A631CF">
                              <w:t>wordt klager verwezen naar de geschilleninstantie. Het verdient aanbeveling om in dat geval</w:t>
                            </w:r>
                            <w:r w:rsidR="006C19C2" w:rsidRPr="00A631CF">
                              <w:t xml:space="preserve"> </w:t>
                            </w:r>
                            <w:r w:rsidR="00994CD2" w:rsidRPr="00A631CF">
                              <w:t xml:space="preserve">ondubbelzinnig aan te geven bij welke geschilleninstantie de zorgverlener is aangesloten en – indien nodig – de klager te helpen om contact te leggen met de geschilleninstantie. Hoe het kan dat klagers in onderstaande casus </w:t>
                            </w:r>
                            <w:r w:rsidR="00DE7002" w:rsidRPr="00A631CF">
                              <w:t>bij de verkeerde geschilleninstantie terecht zijn gekomen, kan uit de verslaglegging niet worden opgemaakt.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04285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6pt;margin-top:25.75pt;width:451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">
                <v:textbox style="mso-fit-shape-to-text:t">
                  <w:txbxContent>
                    <w:p w14:paraId="75D21545" w14:textId="6E328235" w:rsidR="003D45A9" w:rsidRPr="003D45A9" w:rsidRDefault="003D45A9">
                      <w:pPr>
                        <w:rPr>
                          <w:b/>
                          <w:bCs/>
                        </w:rPr>
                      </w:pPr>
                      <w:r w:rsidRPr="003D45A9">
                        <w:rPr>
                          <w:b/>
                          <w:bCs/>
                        </w:rPr>
                        <w:t>Leerpunt</w:t>
                      </w:r>
                    </w:p>
                    <w:p w14:paraId="2755ED9C" w14:textId="3B7AB8AE" w:rsidR="003D45A9" w:rsidRPr="00A631CF" w:rsidRDefault="003C15BC">
                      <w:r w:rsidRPr="00A631CF">
                        <w:t xml:space="preserve">Wanneer </w:t>
                      </w:r>
                      <w:r w:rsidR="00DE7002" w:rsidRPr="00A631CF">
                        <w:t>duidelijk wordt</w:t>
                      </w:r>
                      <w:r w:rsidRPr="00A631CF">
                        <w:t xml:space="preserve"> dat er sprake is van een geschil </w:t>
                      </w:r>
                      <w:r w:rsidR="006E70C2" w:rsidRPr="00A631CF">
                        <w:t>wordt klager verwezen naar de geschilleninstantie. Het verdient aanbeveling om in dat geval</w:t>
                      </w:r>
                      <w:r w:rsidR="006C19C2" w:rsidRPr="00A631CF">
                        <w:t xml:space="preserve"> </w:t>
                      </w:r>
                      <w:r w:rsidR="00994CD2" w:rsidRPr="00A631CF">
                        <w:t xml:space="preserve">ondubbelzinnig aan te geven bij welke geschilleninstantie de zorgverlener is aangesloten en – indien nodig – de klager te helpen om contact te leggen met de geschilleninstantie. Hoe het kan dat klagers in onderstaande casus </w:t>
                      </w:r>
                      <w:r w:rsidR="00DE7002" w:rsidRPr="00A631CF">
                        <w:t>bij de verkeerde geschilleninstantie terecht zijn gekomen, kan uit de verslaglegging niet worden opgemaakt.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 xml:space="preserve">Analyse casus </w:t>
      </w:r>
      <w:r w:rsidR="00DE449E">
        <w:rPr>
          <w:b/>
          <w:bCs/>
        </w:rPr>
        <w:t>2019_G012</w:t>
      </w:r>
    </w:p>
    <w:p w14:paraId="28204F60" w14:textId="039589A4" w:rsidR="003D45A9" w:rsidRDefault="003D45A9" w:rsidP="000F485C">
      <w:pPr>
        <w:spacing w:line="240" w:lineRule="auto"/>
        <w:contextualSpacing/>
        <w:rPr>
          <w:b/>
          <w:bCs/>
        </w:rPr>
      </w:pPr>
    </w:p>
    <w:p w14:paraId="691EDD5C" w14:textId="5B845DB6" w:rsidR="00C5206F" w:rsidRPr="000738F6" w:rsidRDefault="000738F6" w:rsidP="000F485C">
      <w:pPr>
        <w:spacing w:line="240" w:lineRule="auto"/>
        <w:contextualSpacing/>
        <w:rPr>
          <w:b/>
          <w:bCs/>
        </w:rPr>
      </w:pPr>
      <w:r w:rsidRPr="000738F6">
        <w:rPr>
          <w:b/>
          <w:bCs/>
        </w:rPr>
        <w:t>De feiten</w:t>
      </w:r>
    </w:p>
    <w:p w14:paraId="0989FEFC" w14:textId="7DE39F9E" w:rsidR="000F485C" w:rsidRDefault="00DE449E" w:rsidP="000F485C">
      <w:pPr>
        <w:spacing w:line="240" w:lineRule="auto"/>
        <w:contextualSpacing/>
      </w:pPr>
      <w:r>
        <w:t xml:space="preserve">Klagers zijn de ouders </w:t>
      </w:r>
      <w:r w:rsidR="007A05E1">
        <w:t xml:space="preserve">van de betrokken patiënt, die inmiddels overleden is. Zij </w:t>
      </w:r>
      <w:r w:rsidR="00193427">
        <w:t>hebben een klacht ingediend bij de organisatie waar</w:t>
      </w:r>
      <w:r w:rsidR="0083297D">
        <w:t>voor</w:t>
      </w:r>
      <w:r w:rsidR="008F1BF6">
        <w:t xml:space="preserve"> </w:t>
      </w:r>
      <w:r w:rsidR="00C02BCF">
        <w:t>de aangeklaagde arts</w:t>
      </w:r>
      <w:r w:rsidR="0083297D">
        <w:t xml:space="preserve"> werkzaam was. </w:t>
      </w:r>
      <w:r w:rsidR="004A7BE8">
        <w:t xml:space="preserve">Deze organisatie heeft </w:t>
      </w:r>
      <w:r w:rsidR="00BA1728">
        <w:t>hun</w:t>
      </w:r>
      <w:r w:rsidR="004A7BE8">
        <w:t xml:space="preserve"> laten weten dat zij bij de geschilleninstantie moeten zijn. </w:t>
      </w:r>
      <w:r w:rsidR="00AA4AE6">
        <w:t>De betreffende organisatie is niet aangesloten bij de geschilleninstantie van DOKh.</w:t>
      </w:r>
    </w:p>
    <w:p w14:paraId="64529B8A" w14:textId="77777777" w:rsidR="00DE449E" w:rsidRDefault="00DE449E" w:rsidP="000F485C">
      <w:pPr>
        <w:spacing w:line="240" w:lineRule="auto"/>
        <w:contextualSpacing/>
      </w:pPr>
    </w:p>
    <w:p w14:paraId="3123D053" w14:textId="100F6680" w:rsidR="000738F6" w:rsidRPr="00276292" w:rsidRDefault="000738F6" w:rsidP="000F485C">
      <w:pPr>
        <w:spacing w:line="240" w:lineRule="auto"/>
        <w:contextualSpacing/>
        <w:rPr>
          <w:b/>
          <w:bCs/>
        </w:rPr>
      </w:pPr>
      <w:r w:rsidRPr="00276292">
        <w:rPr>
          <w:b/>
          <w:bCs/>
        </w:rPr>
        <w:t>Beslissing</w:t>
      </w:r>
    </w:p>
    <w:p w14:paraId="5D1FBF35" w14:textId="097C763D" w:rsidR="0090198A" w:rsidRDefault="004A0F9D" w:rsidP="000F485C">
      <w:pPr>
        <w:spacing w:line="240" w:lineRule="auto"/>
        <w:contextualSpacing/>
      </w:pPr>
      <w:r>
        <w:t>Het geschil wordt als kennelijk niet-ontvankelijk verklaard. Klagers dienen hun geschil in te dienen bij de geschilleninstantie waarbij de betreffende organisatie is aangesloten.</w:t>
      </w:r>
    </w:p>
    <w:sectPr w:rsidR="0090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4B81"/>
    <w:multiLevelType w:val="hybridMultilevel"/>
    <w:tmpl w:val="D65C1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141FD"/>
    <w:multiLevelType w:val="hybridMultilevel"/>
    <w:tmpl w:val="9FBEA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128B4"/>
    <w:multiLevelType w:val="hybridMultilevel"/>
    <w:tmpl w:val="9BD6E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506681">
    <w:abstractNumId w:val="2"/>
  </w:num>
  <w:num w:numId="2" w16cid:durableId="1745449745">
    <w:abstractNumId w:val="1"/>
  </w:num>
  <w:num w:numId="3" w16cid:durableId="126630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F6"/>
    <w:rsid w:val="000738F6"/>
    <w:rsid w:val="000C1CE4"/>
    <w:rsid w:val="000F485C"/>
    <w:rsid w:val="001070A6"/>
    <w:rsid w:val="001104EE"/>
    <w:rsid w:val="00193427"/>
    <w:rsid w:val="001969BD"/>
    <w:rsid w:val="00227E13"/>
    <w:rsid w:val="00256E4A"/>
    <w:rsid w:val="00276292"/>
    <w:rsid w:val="002D241F"/>
    <w:rsid w:val="00327E54"/>
    <w:rsid w:val="00351708"/>
    <w:rsid w:val="003C15BC"/>
    <w:rsid w:val="003D45A9"/>
    <w:rsid w:val="003F16A0"/>
    <w:rsid w:val="004A0F9D"/>
    <w:rsid w:val="004A7BE8"/>
    <w:rsid w:val="004B5CEB"/>
    <w:rsid w:val="0051462D"/>
    <w:rsid w:val="00547339"/>
    <w:rsid w:val="00554BD8"/>
    <w:rsid w:val="006618FE"/>
    <w:rsid w:val="006712AC"/>
    <w:rsid w:val="006C19C2"/>
    <w:rsid w:val="006E70C2"/>
    <w:rsid w:val="0070122C"/>
    <w:rsid w:val="00713D7B"/>
    <w:rsid w:val="007A05E1"/>
    <w:rsid w:val="007E355A"/>
    <w:rsid w:val="00821A02"/>
    <w:rsid w:val="0083297D"/>
    <w:rsid w:val="00863576"/>
    <w:rsid w:val="008F1BF6"/>
    <w:rsid w:val="008F3B9C"/>
    <w:rsid w:val="0090198A"/>
    <w:rsid w:val="009134EA"/>
    <w:rsid w:val="00994CD2"/>
    <w:rsid w:val="00A01C6E"/>
    <w:rsid w:val="00A606F1"/>
    <w:rsid w:val="00A631CF"/>
    <w:rsid w:val="00AA4AE6"/>
    <w:rsid w:val="00AB4CD8"/>
    <w:rsid w:val="00AE6557"/>
    <w:rsid w:val="00B12422"/>
    <w:rsid w:val="00BA1728"/>
    <w:rsid w:val="00BD2DF2"/>
    <w:rsid w:val="00C00801"/>
    <w:rsid w:val="00C02BCF"/>
    <w:rsid w:val="00C5206F"/>
    <w:rsid w:val="00C75AAA"/>
    <w:rsid w:val="00C951AA"/>
    <w:rsid w:val="00DE449E"/>
    <w:rsid w:val="00DE7002"/>
    <w:rsid w:val="00EF7EA2"/>
    <w:rsid w:val="00FA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519B"/>
  <w15:chartTrackingRefBased/>
  <w15:docId w15:val="{37FC9357-B652-4ACE-9857-14DAF7CF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786BDC1FD6B439F507772209F944A" ma:contentTypeVersion="17" ma:contentTypeDescription="Een nieuw document maken." ma:contentTypeScope="" ma:versionID="43fcd984bcad0428bf24501c3d2e6db1">
  <xsd:schema xmlns:xsd="http://www.w3.org/2001/XMLSchema" xmlns:xs="http://www.w3.org/2001/XMLSchema" xmlns:p="http://schemas.microsoft.com/office/2006/metadata/properties" xmlns:ns2="62d8ba66-26ef-4759-abd8-7fb7aa9ab4ea" xmlns:ns3="65e42122-575c-4b0a-b38e-e163c1c4b572" targetNamespace="http://schemas.microsoft.com/office/2006/metadata/properties" ma:root="true" ma:fieldsID="4603152797fd6bdfde8ff67526bcf830" ns2:_="" ns3:_="">
    <xsd:import namespace="62d8ba66-26ef-4759-abd8-7fb7aa9ab4ea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8ba66-26ef-4759-abd8-7fb7aa9ab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c2f045d-83b2-416b-a68b-5f28bb943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2e047e-cbaa-47d4-a209-c366d3329fdf}" ma:internalName="TaxCatchAll" ma:showField="CatchAllData" ma:web="65e42122-575c-4b0a-b38e-e163c1c4b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e42122-575c-4b0a-b38e-e163c1c4b572" xsi:nil="true"/>
    <lcf76f155ced4ddcb4097134ff3c332f xmlns="62d8ba66-26ef-4759-abd8-7fb7aa9ab4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BFB8DB-47FA-472F-95A9-17DF6CD57147}"/>
</file>

<file path=customXml/itemProps2.xml><?xml version="1.0" encoding="utf-8"?>
<ds:datastoreItem xmlns:ds="http://schemas.openxmlformats.org/officeDocument/2006/customXml" ds:itemID="{E2B43D57-FC91-4E14-BD1F-BC2BAE6373F4}"/>
</file>

<file path=customXml/itemProps3.xml><?xml version="1.0" encoding="utf-8"?>
<ds:datastoreItem xmlns:ds="http://schemas.openxmlformats.org/officeDocument/2006/customXml" ds:itemID="{0506C6FC-C381-4E3E-9C25-3020175619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Koehoorn | DOKh</dc:creator>
  <cp:keywords/>
  <dc:description/>
  <cp:lastModifiedBy>Femke Moerbeek | DOKh</cp:lastModifiedBy>
  <cp:revision>2</cp:revision>
  <dcterms:created xsi:type="dcterms:W3CDTF">2023-10-06T13:26:00Z</dcterms:created>
  <dcterms:modified xsi:type="dcterms:W3CDTF">2023-10-06T13:26:00Z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0x0101006EC786BDC1FD6B439F507772209F944A</vt:lpwstr>
  </property>
</Properties>
</file>