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E20" w14:textId="3BCF0FC5" w:rsidR="003D45A9" w:rsidRDefault="003D45A9" w:rsidP="000F485C">
      <w:pPr>
        <w:spacing w:line="240" w:lineRule="auto"/>
        <w:contextualSpacing/>
        <w:rPr>
          <w:b/>
          <w:bCs/>
        </w:rPr>
      </w:pPr>
      <w:r w:rsidRPr="003D45A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42855" wp14:editId="6123F704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5737860" cy="1404620"/>
                <wp:effectExtent l="0" t="0" r="1524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1545" w14:textId="247A0ECE" w:rsidR="003D45A9" w:rsidRDefault="003D45A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D45A9">
                              <w:rPr>
                                <w:b/>
                                <w:bCs/>
                              </w:rPr>
                              <w:t>Leerpunten</w:t>
                            </w:r>
                          </w:p>
                          <w:p w14:paraId="019F95F4" w14:textId="566C43D3" w:rsidR="00581F5D" w:rsidRDefault="00D45BBD">
                            <w:r>
                              <w:t>Het verlenen van huisartsgeneeskundige zorg aan patiënten die</w:t>
                            </w:r>
                            <w:r w:rsidR="00D65B3B">
                              <w:t xml:space="preserve"> intensieve zorg nodig hebben en een indicatie hebben om in een verpleeghuis te wonen, kan ingewikkeld </w:t>
                            </w:r>
                            <w:r w:rsidR="00B61214">
                              <w:t xml:space="preserve">zijn. In deze casus loopt de huisarts aan tegen </w:t>
                            </w:r>
                            <w:r w:rsidR="001F7371">
                              <w:t>een scala van medische problemen in het kader van MS</w:t>
                            </w:r>
                            <w:r w:rsidR="002E5AC6">
                              <w:t xml:space="preserve"> die op een aantal gebieden medisch ingrijpen nodig maken, terwijl </w:t>
                            </w:r>
                            <w:r w:rsidR="00E74081">
                              <w:t xml:space="preserve">ook de wensen van </w:t>
                            </w:r>
                            <w:r w:rsidR="002E5AC6">
                              <w:t xml:space="preserve">patiënte en haar partner ten aanzien van de behandeling </w:t>
                            </w:r>
                            <w:r w:rsidR="00B5593C">
                              <w:t xml:space="preserve">gerespecteerd moeten worden. </w:t>
                            </w:r>
                            <w:r w:rsidR="004F2F29">
                              <w:t xml:space="preserve">Waar klager de huisarts verwijt dat zij onvoldoende oog heeft gehad voor de </w:t>
                            </w:r>
                            <w:r w:rsidR="00E529FF">
                              <w:t xml:space="preserve">slechte </w:t>
                            </w:r>
                            <w:r w:rsidR="004F2F29">
                              <w:t xml:space="preserve">voedingsstatus van patiënte, </w:t>
                            </w:r>
                            <w:r w:rsidR="00E529FF">
                              <w:t xml:space="preserve">die uiteindelijk </w:t>
                            </w:r>
                            <w:proofErr w:type="gramStart"/>
                            <w:r w:rsidR="00E529FF">
                              <w:t>mede oorzaak</w:t>
                            </w:r>
                            <w:proofErr w:type="gramEnd"/>
                            <w:r w:rsidR="00E529FF">
                              <w:t xml:space="preserve"> is van haar overlijden, is de geschilleninstantie het daar niet mee eens.</w:t>
                            </w:r>
                            <w:r w:rsidR="006E48FD">
                              <w:t xml:space="preserve"> Zij wijst in haar </w:t>
                            </w:r>
                            <w:r w:rsidR="00843D5A">
                              <w:t xml:space="preserve">beoordeling op de eigen verantwoordelijkheid van patiënte en klager, die zelf de plaatsing van een PEG-sonde </w:t>
                            </w:r>
                            <w:r w:rsidR="00411797">
                              <w:t>afzegden in afwachting van een nieroperatie:</w:t>
                            </w:r>
                          </w:p>
                          <w:p w14:paraId="2755ED9C" w14:textId="2E19DAB8" w:rsidR="003D45A9" w:rsidRPr="00581F5D" w:rsidRDefault="0041179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‘</w:t>
                            </w:r>
                            <w:r w:rsidR="00920A99" w:rsidRPr="00581F5D">
                              <w:rPr>
                                <w:i/>
                                <w:iCs/>
                              </w:rPr>
                              <w:t xml:space="preserve">Beklaagde handelde in lijn - en mocht dit ook doen - met hoe mevrouw [naam] het </w:t>
                            </w:r>
                            <w:proofErr w:type="gramStart"/>
                            <w:r w:rsidR="00920A99" w:rsidRPr="00581F5D">
                              <w:rPr>
                                <w:i/>
                                <w:iCs/>
                              </w:rPr>
                              <w:t>blijkens</w:t>
                            </w:r>
                            <w:proofErr w:type="gramEnd"/>
                            <w:r w:rsidR="00920A99" w:rsidRPr="00581F5D">
                              <w:rPr>
                                <w:i/>
                                <w:iCs/>
                              </w:rPr>
                              <w:t xml:space="preserve"> het huisartsenjournaal graag wilde; zij wilde zo min mogelijk operaties en opnames. Daarin werd mevrouw [naam] gesteund door haar assertieve partner, klager. Mevrouw [naam] en klager waren bovendien goed in staat hun eigen pad te bewandelen, zoals zij gedurende de hele behandelrelatie met beklaagde hebben laten zien.</w:t>
                            </w:r>
                            <w:r>
                              <w:rPr>
                                <w:i/>
                                <w:iCs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0428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0.6pt;margin-top:25.75pt;width:45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18EgIAACAEAAAOAAAAZHJzL2Uyb0RvYy54bWysk99v2yAQx98n7X9AvC92siRN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">
                <v:textbox style="mso-fit-shape-to-text:t">
                  <w:txbxContent>
                    <w:p w14:paraId="75D21545" w14:textId="247A0ECE" w:rsidR="003D45A9" w:rsidRDefault="003D45A9">
                      <w:pPr>
                        <w:rPr>
                          <w:b/>
                          <w:bCs/>
                        </w:rPr>
                      </w:pPr>
                      <w:r w:rsidRPr="003D45A9">
                        <w:rPr>
                          <w:b/>
                          <w:bCs/>
                        </w:rPr>
                        <w:t>Leerpunten</w:t>
                      </w:r>
                    </w:p>
                    <w:p w14:paraId="019F95F4" w14:textId="566C43D3" w:rsidR="00581F5D" w:rsidRDefault="00D45BBD">
                      <w:r>
                        <w:t>Het verlenen van huisartsgeneeskundige zorg aan patiënten die</w:t>
                      </w:r>
                      <w:r w:rsidR="00D65B3B">
                        <w:t xml:space="preserve"> intensieve zorg nodig hebben en een indicatie hebben om in een verpleeghuis te wonen, kan ingewikkeld </w:t>
                      </w:r>
                      <w:r w:rsidR="00B61214">
                        <w:t xml:space="preserve">zijn. In deze casus loopt de huisarts aan tegen </w:t>
                      </w:r>
                      <w:r w:rsidR="001F7371">
                        <w:t>een scala van medische problemen in het kader van MS</w:t>
                      </w:r>
                      <w:r w:rsidR="002E5AC6">
                        <w:t xml:space="preserve"> die op een aantal gebieden medisch ingrijpen nodig maken, terwijl </w:t>
                      </w:r>
                      <w:r w:rsidR="00E74081">
                        <w:t xml:space="preserve">ook de wensen van </w:t>
                      </w:r>
                      <w:r w:rsidR="002E5AC6">
                        <w:t xml:space="preserve">patiënte en haar partner ten aanzien van de behandeling </w:t>
                      </w:r>
                      <w:r w:rsidR="00B5593C">
                        <w:t xml:space="preserve">gerespecteerd moeten worden. </w:t>
                      </w:r>
                      <w:r w:rsidR="004F2F29">
                        <w:t xml:space="preserve">Waar klager de huisarts verwijt dat zij onvoldoende oog heeft gehad voor de </w:t>
                      </w:r>
                      <w:r w:rsidR="00E529FF">
                        <w:t xml:space="preserve">slechte </w:t>
                      </w:r>
                      <w:r w:rsidR="004F2F29">
                        <w:t xml:space="preserve">voedingsstatus van patiënte, </w:t>
                      </w:r>
                      <w:r w:rsidR="00E529FF">
                        <w:t xml:space="preserve">die uiteindelijk </w:t>
                      </w:r>
                      <w:proofErr w:type="gramStart"/>
                      <w:r w:rsidR="00E529FF">
                        <w:t>mede oorzaak</w:t>
                      </w:r>
                      <w:proofErr w:type="gramEnd"/>
                      <w:r w:rsidR="00E529FF">
                        <w:t xml:space="preserve"> is van haar overlijden, is de geschilleninstantie het daar niet mee eens.</w:t>
                      </w:r>
                      <w:r w:rsidR="006E48FD">
                        <w:t xml:space="preserve"> Zij wijst in haar </w:t>
                      </w:r>
                      <w:r w:rsidR="00843D5A">
                        <w:t xml:space="preserve">beoordeling op de eigen verantwoordelijkheid van patiënte en klager, die zelf de plaatsing van een PEG-sonde </w:t>
                      </w:r>
                      <w:r w:rsidR="00411797">
                        <w:t>afzegden in afwachting van een nieroperatie:</w:t>
                      </w:r>
                    </w:p>
                    <w:p w14:paraId="2755ED9C" w14:textId="2E19DAB8" w:rsidR="003D45A9" w:rsidRPr="00581F5D" w:rsidRDefault="0041179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‘</w:t>
                      </w:r>
                      <w:r w:rsidR="00920A99" w:rsidRPr="00581F5D">
                        <w:rPr>
                          <w:i/>
                          <w:iCs/>
                        </w:rPr>
                        <w:t xml:space="preserve">Beklaagde handelde in lijn - en mocht dit ook doen - met hoe mevrouw [naam] het </w:t>
                      </w:r>
                      <w:proofErr w:type="gramStart"/>
                      <w:r w:rsidR="00920A99" w:rsidRPr="00581F5D">
                        <w:rPr>
                          <w:i/>
                          <w:iCs/>
                        </w:rPr>
                        <w:t>blijkens</w:t>
                      </w:r>
                      <w:proofErr w:type="gramEnd"/>
                      <w:r w:rsidR="00920A99" w:rsidRPr="00581F5D">
                        <w:rPr>
                          <w:i/>
                          <w:iCs/>
                        </w:rPr>
                        <w:t xml:space="preserve"> het huisartsenjournaal graag wilde; zij wilde zo min mogelijk operaties en opnames. Daarin werd mevrouw [naam] gesteund door haar assertieve partner, klager. Mevrouw [naam] en klager waren bovendien goed in staat hun eigen pad te bewandelen, zoals zij gedurende de hele behandelrelatie met beklaagde hebben laten zien.</w:t>
                      </w:r>
                      <w:r>
                        <w:rPr>
                          <w:i/>
                          <w:iCs/>
                        </w:rPr>
                        <w:t>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>Analys</w:t>
      </w:r>
      <w:r w:rsidR="00BD261B">
        <w:rPr>
          <w:b/>
          <w:bCs/>
        </w:rPr>
        <w:t>e 2022_G033</w:t>
      </w:r>
    </w:p>
    <w:p w14:paraId="28204F60" w14:textId="039589A4" w:rsidR="003D45A9" w:rsidRDefault="003D45A9" w:rsidP="000F485C">
      <w:pPr>
        <w:spacing w:line="240" w:lineRule="auto"/>
        <w:contextualSpacing/>
        <w:rPr>
          <w:b/>
          <w:bCs/>
        </w:rPr>
      </w:pPr>
    </w:p>
    <w:p w14:paraId="691EDD5C" w14:textId="5B845DB6" w:rsidR="00C5206F" w:rsidRPr="000738F6" w:rsidRDefault="000738F6" w:rsidP="000F485C">
      <w:pPr>
        <w:spacing w:line="240" w:lineRule="auto"/>
        <w:contextualSpacing/>
        <w:rPr>
          <w:b/>
          <w:bCs/>
        </w:rPr>
      </w:pPr>
      <w:r w:rsidRPr="000738F6">
        <w:rPr>
          <w:b/>
          <w:bCs/>
        </w:rPr>
        <w:t>De feiten</w:t>
      </w:r>
    </w:p>
    <w:p w14:paraId="0989FEFC" w14:textId="3481070D" w:rsidR="000F485C" w:rsidRDefault="00BD261B" w:rsidP="000F485C">
      <w:pPr>
        <w:spacing w:line="240" w:lineRule="auto"/>
        <w:contextualSpacing/>
      </w:pPr>
      <w:r>
        <w:t xml:space="preserve">Klager </w:t>
      </w:r>
      <w:r w:rsidR="006014A8">
        <w:t>i</w:t>
      </w:r>
      <w:r>
        <w:t xml:space="preserve">s de partner van </w:t>
      </w:r>
      <w:r w:rsidR="00E372A8">
        <w:t>de (</w:t>
      </w:r>
      <w:r w:rsidR="00114626">
        <w:t xml:space="preserve">uiteindelijk </w:t>
      </w:r>
      <w:r w:rsidR="00E372A8">
        <w:t xml:space="preserve">overleden) patiënte. </w:t>
      </w:r>
      <w:r w:rsidR="0061138A">
        <w:t xml:space="preserve">Patiënte </w:t>
      </w:r>
      <w:r w:rsidR="00114626">
        <w:t>i</w:t>
      </w:r>
      <w:r w:rsidR="0061138A">
        <w:t xml:space="preserve">s </w:t>
      </w:r>
      <w:r w:rsidR="006B0BD6">
        <w:t>bekend met de ziekte MS en verbl</w:t>
      </w:r>
      <w:r w:rsidR="00114626">
        <w:t>ijft</w:t>
      </w:r>
      <w:r w:rsidR="006B0BD6">
        <w:t xml:space="preserve"> in een verpleeghuis. </w:t>
      </w:r>
      <w:r w:rsidR="00A42310">
        <w:t xml:space="preserve">Omdat zij graag thuis wil wonen heeft klager een nieuw huis gebouwd en is daar met patiënte gaan wonen. </w:t>
      </w:r>
      <w:r w:rsidR="004630A5">
        <w:t xml:space="preserve">De later aangeklaagde huisarts </w:t>
      </w:r>
      <w:r w:rsidR="001D6DAC">
        <w:t>verleen</w:t>
      </w:r>
      <w:r w:rsidR="00114626">
        <w:t>t</w:t>
      </w:r>
      <w:r w:rsidR="001D6DAC">
        <w:t xml:space="preserve"> de huisartsenzorg en </w:t>
      </w:r>
      <w:r w:rsidR="004630A5">
        <w:t>w</w:t>
      </w:r>
      <w:r w:rsidR="00114626">
        <w:t>ordt</w:t>
      </w:r>
      <w:r w:rsidR="004630A5">
        <w:t xml:space="preserve"> haar vaste aanspreekpunt</w:t>
      </w:r>
      <w:r w:rsidR="00C62530">
        <w:t xml:space="preserve"> van 2014 tot het overlijden in 2021.</w:t>
      </w:r>
      <w:r w:rsidR="00B109E8">
        <w:t xml:space="preserve"> De patiënte </w:t>
      </w:r>
      <w:r w:rsidR="00114626">
        <w:t>i</w:t>
      </w:r>
      <w:r w:rsidR="00B109E8">
        <w:t>s niet onder controle bij een neuroloog.</w:t>
      </w:r>
    </w:p>
    <w:p w14:paraId="1E858F04" w14:textId="15052C91" w:rsidR="00495F20" w:rsidRDefault="00495F20" w:rsidP="000F485C">
      <w:pPr>
        <w:spacing w:line="240" w:lineRule="auto"/>
        <w:contextualSpacing/>
      </w:pPr>
      <w:r>
        <w:t>In de loop van de jaren ontwikkel</w:t>
      </w:r>
      <w:r w:rsidR="009F09B5">
        <w:t xml:space="preserve">en zich </w:t>
      </w:r>
      <w:r w:rsidR="00B109E8">
        <w:t>klachten van meerdere orgaansystemen</w:t>
      </w:r>
      <w:r w:rsidR="00142727">
        <w:t xml:space="preserve">. Beklaagde huisarts verwijst de patiënte naar een expertisecentrum voor mensen met MS en naar een uroloog, vanwege </w:t>
      </w:r>
      <w:r w:rsidR="009F09B5">
        <w:t>klachten van de urinekatheter</w:t>
      </w:r>
      <w:r w:rsidR="00B109E8">
        <w:t xml:space="preserve">. Vanaf </w:t>
      </w:r>
      <w:r w:rsidR="009F09B5">
        <w:t xml:space="preserve">2020 ontstaan er klachten van </w:t>
      </w:r>
      <w:r w:rsidR="00F31490">
        <w:t>misselijkheid en gewichtsverlies</w:t>
      </w:r>
      <w:r w:rsidR="00B869C0">
        <w:t xml:space="preserve">. Er zijn afwijkingen in het bloedonderzoek (verhoogde bezinking, bloedarmoede). </w:t>
      </w:r>
      <w:r w:rsidR="003F0E82">
        <w:t>Beklaagde huis</w:t>
      </w:r>
      <w:r w:rsidR="00F21D57">
        <w:t xml:space="preserve">arts overlegt met de internist en verricht een X-thorax en </w:t>
      </w:r>
      <w:proofErr w:type="spellStart"/>
      <w:r w:rsidR="00F21D57">
        <w:t>urine-onderzoek</w:t>
      </w:r>
      <w:proofErr w:type="spellEnd"/>
      <w:r w:rsidR="00F21D57">
        <w:t xml:space="preserve">. De urinekweek blijkt positief. </w:t>
      </w:r>
      <w:r w:rsidR="00FA2FCF">
        <w:t xml:space="preserve">Het expertisecentrum voor MS vertelt dat misselijkheid en gewichtsverlies ook een uiting van MS kunnen zijn en kunnen leiden tot een anemie. </w:t>
      </w:r>
      <w:r w:rsidR="00A34154">
        <w:t>Het gevoerde beleid en aanvullend onderzoek leiden uiteindelijk tot een aantal conclusies:</w:t>
      </w:r>
    </w:p>
    <w:p w14:paraId="3C5F8A37" w14:textId="7FDD0B2D" w:rsidR="00A34154" w:rsidRDefault="00A34154" w:rsidP="00A34154">
      <w:pPr>
        <w:pStyle w:val="Lijstalinea"/>
        <w:numPr>
          <w:ilvl w:val="0"/>
          <w:numId w:val="4"/>
        </w:numPr>
        <w:spacing w:line="240" w:lineRule="auto"/>
      </w:pPr>
      <w:r>
        <w:t xml:space="preserve">Er dient een PEG-sonde te worden geplaatst om de </w:t>
      </w:r>
      <w:r w:rsidR="00D26D3D">
        <w:t>voedingsstatus van de patiënte te verbeteren.</w:t>
      </w:r>
    </w:p>
    <w:p w14:paraId="2BDDC892" w14:textId="7DD3FE9B" w:rsidR="00D26D3D" w:rsidRDefault="00D26D3D" w:rsidP="00A34154">
      <w:pPr>
        <w:pStyle w:val="Lijstalinea"/>
        <w:numPr>
          <w:ilvl w:val="0"/>
          <w:numId w:val="4"/>
        </w:numPr>
        <w:spacing w:line="240" w:lineRule="auto"/>
      </w:pPr>
      <w:r>
        <w:t>Er blijkt een chronische pyelonefritis gaande,</w:t>
      </w:r>
      <w:r w:rsidR="00DE73C9">
        <w:t xml:space="preserve"> waarvoor een nefrectomie wordt ingepland.</w:t>
      </w:r>
    </w:p>
    <w:p w14:paraId="47E79576" w14:textId="522D038C" w:rsidR="00BD261B" w:rsidRDefault="000B4855" w:rsidP="000F485C">
      <w:pPr>
        <w:spacing w:line="240" w:lineRule="auto"/>
      </w:pPr>
      <w:r>
        <w:t xml:space="preserve">Het plaatsen van de PEG-sonde wordt door klager en patiënte afgezegd, omdat patiënte in die periode </w:t>
      </w:r>
      <w:r w:rsidR="00014F24">
        <w:t xml:space="preserve">twee andere onderzoeken moet ondergaan in het kader van de geplande nefrectomie. Vanwege de snelle achteruitgang wordt patiënte </w:t>
      </w:r>
      <w:r w:rsidR="008147E7">
        <w:t xml:space="preserve">door de uroloog opgenomen voor het plaatsen van een </w:t>
      </w:r>
      <w:proofErr w:type="spellStart"/>
      <w:r w:rsidR="008147E7">
        <w:t>nefrodrain</w:t>
      </w:r>
      <w:proofErr w:type="spellEnd"/>
      <w:r w:rsidR="008147E7">
        <w:t>. Haar situatie gaat echter steeds verder achteruit en zij overlijdt.</w:t>
      </w:r>
    </w:p>
    <w:p w14:paraId="0A33CEB8" w14:textId="77777777" w:rsidR="00713D7B" w:rsidRDefault="000738F6" w:rsidP="000F485C">
      <w:pPr>
        <w:spacing w:line="240" w:lineRule="auto"/>
        <w:contextualSpacing/>
        <w:rPr>
          <w:b/>
          <w:bCs/>
        </w:rPr>
      </w:pPr>
      <w:r w:rsidRPr="0070122C">
        <w:rPr>
          <w:b/>
          <w:bCs/>
        </w:rPr>
        <w:t>Klacht</w:t>
      </w:r>
    </w:p>
    <w:p w14:paraId="688D9430" w14:textId="228D6C17" w:rsidR="00713D7B" w:rsidRDefault="00152D44" w:rsidP="000F485C">
      <w:pPr>
        <w:spacing w:line="240" w:lineRule="auto"/>
        <w:contextualSpacing/>
      </w:pPr>
      <w:r>
        <w:t>Klager verwijt de beklaagde huisarts dat:</w:t>
      </w:r>
    </w:p>
    <w:p w14:paraId="76813531" w14:textId="4AA7E20C" w:rsidR="00152D44" w:rsidRDefault="005052E0" w:rsidP="00152D44">
      <w:pPr>
        <w:pStyle w:val="Lijstalinea"/>
        <w:numPr>
          <w:ilvl w:val="0"/>
          <w:numId w:val="5"/>
        </w:numPr>
        <w:spacing w:line="240" w:lineRule="auto"/>
      </w:pPr>
      <w:r>
        <w:t>Zij de misselijkheidsklachten van patiënte ten onrechte heeft toegeschreven aan de chronische nierbekkenontsteking, terwijl ze goed konden p</w:t>
      </w:r>
      <w:r w:rsidR="001301B9">
        <w:t>l</w:t>
      </w:r>
      <w:r>
        <w:t xml:space="preserve">assen </w:t>
      </w:r>
      <w:r w:rsidR="00F20164">
        <w:t>bij een verminderde functie van het maagdarmkanaal bij MS.</w:t>
      </w:r>
    </w:p>
    <w:p w14:paraId="7D7F5857" w14:textId="60CAFFAF" w:rsidR="00636C6D" w:rsidRPr="00713D7B" w:rsidRDefault="00F20164" w:rsidP="000F485C">
      <w:pPr>
        <w:pStyle w:val="Lijstalinea"/>
        <w:numPr>
          <w:ilvl w:val="0"/>
          <w:numId w:val="5"/>
        </w:numPr>
        <w:spacing w:line="240" w:lineRule="auto"/>
      </w:pPr>
      <w:r>
        <w:lastRenderedPageBreak/>
        <w:t>Zij onvoldoende oog heeft gehad voor de ontstane ondervoeding van de patiënte</w:t>
      </w:r>
      <w:r w:rsidR="00D2387C">
        <w:t>, wat de belangrijkste oorzaak van haar overlijden is geweest.</w:t>
      </w:r>
    </w:p>
    <w:p w14:paraId="1D3179CB" w14:textId="025391D7" w:rsidR="000738F6" w:rsidRDefault="00713D7B" w:rsidP="000F485C">
      <w:pPr>
        <w:spacing w:line="240" w:lineRule="auto"/>
        <w:contextualSpacing/>
        <w:rPr>
          <w:b/>
          <w:bCs/>
        </w:rPr>
      </w:pPr>
      <w:r>
        <w:rPr>
          <w:b/>
          <w:bCs/>
        </w:rPr>
        <w:t>V</w:t>
      </w:r>
      <w:r w:rsidR="008F3B9C">
        <w:rPr>
          <w:b/>
          <w:bCs/>
        </w:rPr>
        <w:t>erweer</w:t>
      </w:r>
    </w:p>
    <w:p w14:paraId="13DD39D0" w14:textId="0F5B1C6A" w:rsidR="008F3B9C" w:rsidRDefault="00D2387C" w:rsidP="000F485C">
      <w:pPr>
        <w:spacing w:line="240" w:lineRule="auto"/>
        <w:contextualSpacing/>
      </w:pPr>
      <w:r>
        <w:t>Beklaagde huisarts verweert zich door te stellen dat:</w:t>
      </w:r>
    </w:p>
    <w:p w14:paraId="69496DD2" w14:textId="652E98AC" w:rsidR="00D2387C" w:rsidRDefault="00A67CB6" w:rsidP="00D2387C">
      <w:pPr>
        <w:pStyle w:val="Lijstalinea"/>
        <w:numPr>
          <w:ilvl w:val="0"/>
          <w:numId w:val="6"/>
        </w:numPr>
        <w:spacing w:line="240" w:lineRule="auto"/>
      </w:pPr>
      <w:r>
        <w:t xml:space="preserve">Zij meerdere malen heeft aangegeven da </w:t>
      </w:r>
      <w:r w:rsidR="004D3613">
        <w:t>de misselijkheidsklachten een gevolg konden zijn van MS; zij heeft de misselijkheid steeds als multifactorieel beschouwd.</w:t>
      </w:r>
    </w:p>
    <w:p w14:paraId="7951B8E6" w14:textId="22BB43F3" w:rsidR="004D3613" w:rsidRDefault="004D3613" w:rsidP="00D2387C">
      <w:pPr>
        <w:pStyle w:val="Lijstalinea"/>
        <w:numPr>
          <w:ilvl w:val="0"/>
          <w:numId w:val="6"/>
        </w:numPr>
        <w:spacing w:line="240" w:lineRule="auto"/>
      </w:pPr>
      <w:r>
        <w:t xml:space="preserve">Zij wel degelijk heeft gedacht aan ondervoeding en </w:t>
      </w:r>
      <w:r w:rsidR="003D208F">
        <w:t>patiënte met spoed heeft verwezen naar de MDL-arts voor het plaatsen van een PEG-sonde. Klager en patiënte hebben zelf de afspraak daarvoor afgezegd zonder de beklaagde huisarts daarover te informeren.</w:t>
      </w:r>
    </w:p>
    <w:p w14:paraId="4BADC0AD" w14:textId="2ABF5905" w:rsidR="003D208F" w:rsidRDefault="005D1D41" w:rsidP="00D2387C">
      <w:pPr>
        <w:pStyle w:val="Lijstalinea"/>
        <w:numPr>
          <w:ilvl w:val="0"/>
          <w:numId w:val="6"/>
        </w:numPr>
        <w:spacing w:line="240" w:lineRule="auto"/>
      </w:pPr>
      <w:r>
        <w:t>Zij contact heeft gezocht met de behandelende uroloog</w:t>
      </w:r>
      <w:r w:rsidR="00063E61">
        <w:t xml:space="preserve"> toen de toestand van patiënte verslechterde. De behandelend uroloog had als taak zelf te onderzoeken </w:t>
      </w:r>
      <w:r w:rsidR="00360CDB">
        <w:t>of de voedingstoestand van patiënte aanpassing van zijn behandelplan noodzakelijk maakte.</w:t>
      </w:r>
    </w:p>
    <w:p w14:paraId="371BDB9A" w14:textId="34E309B7" w:rsidR="000738F6" w:rsidRDefault="000738F6" w:rsidP="000F485C">
      <w:pPr>
        <w:spacing w:line="240" w:lineRule="auto"/>
        <w:contextualSpacing/>
        <w:rPr>
          <w:b/>
          <w:bCs/>
        </w:rPr>
      </w:pPr>
      <w:r w:rsidRPr="00327E54">
        <w:rPr>
          <w:b/>
          <w:bCs/>
        </w:rPr>
        <w:t>Beoordeling</w:t>
      </w:r>
      <w:r w:rsidR="00C75AAA">
        <w:rPr>
          <w:b/>
          <w:bCs/>
        </w:rPr>
        <w:t xml:space="preserve"> </w:t>
      </w:r>
    </w:p>
    <w:p w14:paraId="73689811" w14:textId="524D09DB" w:rsidR="008F3B9C" w:rsidRDefault="00C22323" w:rsidP="000F485C">
      <w:pPr>
        <w:spacing w:line="240" w:lineRule="auto"/>
        <w:contextualSpacing/>
      </w:pPr>
      <w:r>
        <w:t>De geschilleninstantie overweegt het volgende:</w:t>
      </w:r>
    </w:p>
    <w:p w14:paraId="76A9710F" w14:textId="25E9A936" w:rsidR="00C22323" w:rsidRDefault="00E43964" w:rsidP="00C22323">
      <w:pPr>
        <w:pStyle w:val="Lijstalinea"/>
        <w:numPr>
          <w:ilvl w:val="0"/>
          <w:numId w:val="8"/>
        </w:numPr>
        <w:spacing w:line="240" w:lineRule="auto"/>
      </w:pPr>
      <w:r>
        <w:t>Uit het huisartsenjournaal blijkt dat de beklaagde huisarts de misselijkheid van patiënte altijd als multifactorieel heeft beschouwd</w:t>
      </w:r>
      <w:r w:rsidR="00AE16DE">
        <w:t>. Met klager is meermalen besproken dat de klachten konden passen bij het minder goed functioneren van het maagdarmkanaal als gevolg van MS.</w:t>
      </w:r>
    </w:p>
    <w:p w14:paraId="07EDFDF2" w14:textId="57CDB3C0" w:rsidR="00FC1B17" w:rsidRDefault="00FC1B17" w:rsidP="00C22323">
      <w:pPr>
        <w:pStyle w:val="Lijstalinea"/>
        <w:numPr>
          <w:ilvl w:val="0"/>
          <w:numId w:val="8"/>
        </w:numPr>
        <w:spacing w:line="240" w:lineRule="auto"/>
      </w:pPr>
      <w:r>
        <w:t xml:space="preserve">Beklaagde huisarts heeft gesignaleerd dat de voedingstoestand van de patiënte </w:t>
      </w:r>
      <w:proofErr w:type="gramStart"/>
      <w:r>
        <w:t>achteruit ging</w:t>
      </w:r>
      <w:proofErr w:type="gramEnd"/>
      <w:r>
        <w:t xml:space="preserve"> </w:t>
      </w:r>
      <w:r w:rsidR="007960AE">
        <w:t>en heeft overleg gehad met het expertisecentrum voor MS en de MDL-arts. Zij heeft een spoedverwijzing gemaakt voor het plaatsen van een PEG-sonde en in de tussentijd een diëtist bereid gevonden om een maagneussonde te plaatsen.</w:t>
      </w:r>
      <w:r w:rsidR="00091A68">
        <w:t xml:space="preserve"> Zij heeft oog gehad voor het feit dat er ook urologische zorg nodig was </w:t>
      </w:r>
      <w:r w:rsidR="00D17313">
        <w:t>en heeft deze ingezet.</w:t>
      </w:r>
    </w:p>
    <w:p w14:paraId="366E47B5" w14:textId="2E1E71A4" w:rsidR="00011367" w:rsidRPr="00011367" w:rsidRDefault="00694239" w:rsidP="00011367">
      <w:pPr>
        <w:pStyle w:val="Lijstalinea"/>
        <w:numPr>
          <w:ilvl w:val="0"/>
          <w:numId w:val="8"/>
        </w:numPr>
        <w:spacing w:line="240" w:lineRule="auto"/>
        <w:rPr>
          <w:b/>
          <w:bCs/>
        </w:rPr>
      </w:pPr>
      <w:r>
        <w:t xml:space="preserve">Tijdens het huisbezoek, een maand voorafgaand aan het overlijden van patiënte, heeft </w:t>
      </w:r>
      <w:r w:rsidR="00FD6999">
        <w:t xml:space="preserve">de beklaagde huisarts gehoord dat klager en patiënte de geplande plaatsing van een PEG-sonde hadden afgezegd. </w:t>
      </w:r>
      <w:r w:rsidR="00625E3A">
        <w:t>Er zou toen binnen enkele dagen overleg met de uroloog plaatsvinden.</w:t>
      </w:r>
      <w:r w:rsidR="00750D34">
        <w:t xml:space="preserve"> Een waarschuwing van de kant van beklaagde huisarts ten aanzien van </w:t>
      </w:r>
      <w:r w:rsidR="000738F1">
        <w:t xml:space="preserve">de keuze om de nieroperatie boven het plaatsen van de PEG-sonde te stellen, kon redelijkerwijs niet van haar worden verwacht. Beklaagde huisarts had daarin geen voorlichtende taak. </w:t>
      </w:r>
    </w:p>
    <w:p w14:paraId="039633CA" w14:textId="7C2A20D8" w:rsidR="00011367" w:rsidRPr="00011367" w:rsidRDefault="006A5CE1" w:rsidP="00011367">
      <w:pPr>
        <w:pStyle w:val="Lijstalinea"/>
        <w:numPr>
          <w:ilvl w:val="0"/>
          <w:numId w:val="8"/>
        </w:numPr>
        <w:spacing w:line="240" w:lineRule="auto"/>
        <w:rPr>
          <w:b/>
          <w:bCs/>
        </w:rPr>
      </w:pPr>
      <w:r>
        <w:t xml:space="preserve">Tijdens dit laatstgenoemde huisbezoek waren er geen concrete aanwijzingen dat patiënte conditioneel niet in staat was om </w:t>
      </w:r>
      <w:r w:rsidR="00D82D6C">
        <w:t xml:space="preserve">een nieroperatie te ondergaan. Het is niet laakbaar dat de beklaagde huisarts toen geen </w:t>
      </w:r>
      <w:r w:rsidR="00DD1141">
        <w:t>contact heeft gezocht met de uroloog. Toen de toestand van patiënte verder verslechterde, heeft zij wel contact gezocht met de uroloog.</w:t>
      </w:r>
    </w:p>
    <w:p w14:paraId="5D1FBF35" w14:textId="38252C49" w:rsidR="0090198A" w:rsidRDefault="000738F6" w:rsidP="000F485C">
      <w:pPr>
        <w:spacing w:line="240" w:lineRule="auto"/>
        <w:rPr>
          <w:b/>
          <w:bCs/>
        </w:rPr>
      </w:pPr>
      <w:r w:rsidRPr="00011367">
        <w:rPr>
          <w:b/>
          <w:bCs/>
        </w:rPr>
        <w:t>Beslissing</w:t>
      </w:r>
    </w:p>
    <w:p w14:paraId="7F9F8830" w14:textId="64BFC3D9" w:rsidR="00DD1141" w:rsidRPr="00DD1141" w:rsidRDefault="00DD1141" w:rsidP="000F485C">
      <w:pPr>
        <w:spacing w:line="240" w:lineRule="auto"/>
      </w:pPr>
      <w:r>
        <w:t xml:space="preserve">De geschilleninstantie verklaart de klachten ongegrond. </w:t>
      </w:r>
    </w:p>
    <w:sectPr w:rsidR="00DD1141" w:rsidRPr="00DD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164"/>
    <w:multiLevelType w:val="hybridMultilevel"/>
    <w:tmpl w:val="A64E9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4B81"/>
    <w:multiLevelType w:val="hybridMultilevel"/>
    <w:tmpl w:val="D65C1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1659"/>
    <w:multiLevelType w:val="hybridMultilevel"/>
    <w:tmpl w:val="21B0AF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1C8B"/>
    <w:multiLevelType w:val="hybridMultilevel"/>
    <w:tmpl w:val="5BB23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1FD"/>
    <w:multiLevelType w:val="hybridMultilevel"/>
    <w:tmpl w:val="9FBE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62D29"/>
    <w:multiLevelType w:val="hybridMultilevel"/>
    <w:tmpl w:val="640A2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F5EF8"/>
    <w:multiLevelType w:val="hybridMultilevel"/>
    <w:tmpl w:val="2FD42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128B4"/>
    <w:multiLevelType w:val="hybridMultilevel"/>
    <w:tmpl w:val="9BD6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506681">
    <w:abstractNumId w:val="7"/>
  </w:num>
  <w:num w:numId="2" w16cid:durableId="1745449745">
    <w:abstractNumId w:val="4"/>
  </w:num>
  <w:num w:numId="3" w16cid:durableId="1266304181">
    <w:abstractNumId w:val="1"/>
  </w:num>
  <w:num w:numId="4" w16cid:durableId="1634827792">
    <w:abstractNumId w:val="0"/>
  </w:num>
  <w:num w:numId="5" w16cid:durableId="391853237">
    <w:abstractNumId w:val="5"/>
  </w:num>
  <w:num w:numId="6" w16cid:durableId="524943694">
    <w:abstractNumId w:val="3"/>
  </w:num>
  <w:num w:numId="7" w16cid:durableId="1480071627">
    <w:abstractNumId w:val="2"/>
  </w:num>
  <w:num w:numId="8" w16cid:durableId="452753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F6"/>
    <w:rsid w:val="00011367"/>
    <w:rsid w:val="00014F24"/>
    <w:rsid w:val="00063E61"/>
    <w:rsid w:val="000738F1"/>
    <w:rsid w:val="000738F6"/>
    <w:rsid w:val="00091A68"/>
    <w:rsid w:val="000B4855"/>
    <w:rsid w:val="000F485C"/>
    <w:rsid w:val="001070A6"/>
    <w:rsid w:val="00114626"/>
    <w:rsid w:val="001301B9"/>
    <w:rsid w:val="00142727"/>
    <w:rsid w:val="00152D44"/>
    <w:rsid w:val="001969BD"/>
    <w:rsid w:val="001D6DAC"/>
    <w:rsid w:val="001F7371"/>
    <w:rsid w:val="00227E13"/>
    <w:rsid w:val="00256E4A"/>
    <w:rsid w:val="00276292"/>
    <w:rsid w:val="002D241F"/>
    <w:rsid w:val="002D58E3"/>
    <w:rsid w:val="002E5AC6"/>
    <w:rsid w:val="00327E54"/>
    <w:rsid w:val="00351708"/>
    <w:rsid w:val="00360CDB"/>
    <w:rsid w:val="003D208F"/>
    <w:rsid w:val="003D45A9"/>
    <w:rsid w:val="003F0E82"/>
    <w:rsid w:val="003F16A0"/>
    <w:rsid w:val="00411797"/>
    <w:rsid w:val="004630A5"/>
    <w:rsid w:val="00495F20"/>
    <w:rsid w:val="004B5CEB"/>
    <w:rsid w:val="004D3613"/>
    <w:rsid w:val="004F2F29"/>
    <w:rsid w:val="005052E0"/>
    <w:rsid w:val="0051462D"/>
    <w:rsid w:val="00547339"/>
    <w:rsid w:val="00554BD8"/>
    <w:rsid w:val="00581F5D"/>
    <w:rsid w:val="005D1D41"/>
    <w:rsid w:val="006014A8"/>
    <w:rsid w:val="0061138A"/>
    <w:rsid w:val="00625E3A"/>
    <w:rsid w:val="00636C6D"/>
    <w:rsid w:val="006618FE"/>
    <w:rsid w:val="006712AC"/>
    <w:rsid w:val="00694239"/>
    <w:rsid w:val="006A3087"/>
    <w:rsid w:val="006A5CE1"/>
    <w:rsid w:val="006B0BD6"/>
    <w:rsid w:val="006E48FD"/>
    <w:rsid w:val="0070122C"/>
    <w:rsid w:val="00713D7B"/>
    <w:rsid w:val="00750D34"/>
    <w:rsid w:val="007960AE"/>
    <w:rsid w:val="007E355A"/>
    <w:rsid w:val="008147E7"/>
    <w:rsid w:val="008208EB"/>
    <w:rsid w:val="00821A02"/>
    <w:rsid w:val="00843D5A"/>
    <w:rsid w:val="00863576"/>
    <w:rsid w:val="008F3B9C"/>
    <w:rsid w:val="008F799E"/>
    <w:rsid w:val="0090198A"/>
    <w:rsid w:val="009134EA"/>
    <w:rsid w:val="00920A99"/>
    <w:rsid w:val="009F09B5"/>
    <w:rsid w:val="00A01C6E"/>
    <w:rsid w:val="00A34154"/>
    <w:rsid w:val="00A42310"/>
    <w:rsid w:val="00A606F1"/>
    <w:rsid w:val="00A67CB6"/>
    <w:rsid w:val="00AB4CD8"/>
    <w:rsid w:val="00AE16DE"/>
    <w:rsid w:val="00AE6557"/>
    <w:rsid w:val="00B109E8"/>
    <w:rsid w:val="00B12422"/>
    <w:rsid w:val="00B5593C"/>
    <w:rsid w:val="00B61214"/>
    <w:rsid w:val="00B869C0"/>
    <w:rsid w:val="00BD261B"/>
    <w:rsid w:val="00BD2DF2"/>
    <w:rsid w:val="00C00801"/>
    <w:rsid w:val="00C22323"/>
    <w:rsid w:val="00C35899"/>
    <w:rsid w:val="00C5206F"/>
    <w:rsid w:val="00C62530"/>
    <w:rsid w:val="00C75AAA"/>
    <w:rsid w:val="00C951AA"/>
    <w:rsid w:val="00D17313"/>
    <w:rsid w:val="00D2387C"/>
    <w:rsid w:val="00D26D3D"/>
    <w:rsid w:val="00D45BBD"/>
    <w:rsid w:val="00D65B3B"/>
    <w:rsid w:val="00D82D6C"/>
    <w:rsid w:val="00DD1141"/>
    <w:rsid w:val="00DE73C9"/>
    <w:rsid w:val="00E372A8"/>
    <w:rsid w:val="00E43964"/>
    <w:rsid w:val="00E529FF"/>
    <w:rsid w:val="00E74081"/>
    <w:rsid w:val="00EF7EA2"/>
    <w:rsid w:val="00F20164"/>
    <w:rsid w:val="00F21D57"/>
    <w:rsid w:val="00F31490"/>
    <w:rsid w:val="00FA2FCF"/>
    <w:rsid w:val="00FC1B17"/>
    <w:rsid w:val="00FD42C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519B"/>
  <w15:chartTrackingRefBased/>
  <w15:docId w15:val="{37FC9357-B652-4ACE-9857-14DAF7C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786BDC1FD6B439F507772209F944A" ma:contentTypeVersion="18" ma:contentTypeDescription="Een nieuw document maken." ma:contentTypeScope="" ma:versionID="c4aaa05154458c181a46e1bb7c380b67">
  <xsd:schema xmlns:xsd="http://www.w3.org/2001/XMLSchema" xmlns:xs="http://www.w3.org/2001/XMLSchema" xmlns:p="http://schemas.microsoft.com/office/2006/metadata/properties" xmlns:ns2="62d8ba66-26ef-4759-abd8-7fb7aa9ab4ea" xmlns:ns3="65e42122-575c-4b0a-b38e-e163c1c4b572" targetNamespace="http://schemas.microsoft.com/office/2006/metadata/properties" ma:root="true" ma:fieldsID="243211351203944ed0444a8eee6c28df" ns2:_="" ns3:_="">
    <xsd:import namespace="62d8ba66-26ef-4759-abd8-7fb7aa9ab4ea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8ba66-26ef-4759-abd8-7fb7aa9ab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e42122-575c-4b0a-b38e-e163c1c4b572" xsi:nil="true"/>
    <lcf76f155ced4ddcb4097134ff3c332f xmlns="62d8ba66-26ef-4759-abd8-7fb7aa9ab4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468628-5742-4D86-B000-DA26D7F0601F}"/>
</file>

<file path=customXml/itemProps2.xml><?xml version="1.0" encoding="utf-8"?>
<ds:datastoreItem xmlns:ds="http://schemas.openxmlformats.org/officeDocument/2006/customXml" ds:itemID="{98CE1694-25E0-43E0-8F4B-A9CB42FF1A4F}"/>
</file>

<file path=customXml/itemProps3.xml><?xml version="1.0" encoding="utf-8"?>
<ds:datastoreItem xmlns:ds="http://schemas.openxmlformats.org/officeDocument/2006/customXml" ds:itemID="{77729B4A-6594-4E53-BCAB-0BAEFE6E13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3818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Koehoorn | DOKh</dc:creator>
  <cp:keywords/>
  <dc:description/>
  <cp:lastModifiedBy>Femke Moerbeek | DOKh</cp:lastModifiedBy>
  <cp:revision>2</cp:revision>
  <dcterms:created xsi:type="dcterms:W3CDTF">2024-02-05T09:32:00Z</dcterms:created>
  <dcterms:modified xsi:type="dcterms:W3CDTF">2024-02-05T09:32:00Z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0x0101006EC786BDC1FD6B439F507772209F944A</vt:lpwstr>
  </property>
</Properties>
</file>